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3D5CF" w14:textId="77777777" w:rsidR="0088280E" w:rsidRPr="00746270" w:rsidRDefault="001F352A" w:rsidP="00EC3F72">
      <w:pPr>
        <w:pStyle w:val="Heading1"/>
        <w:spacing w:before="0" w:after="0" w:line="276" w:lineRule="auto"/>
        <w:jc w:val="both"/>
        <w:rPr>
          <w:sz w:val="32"/>
          <w:szCs w:val="32"/>
        </w:rPr>
      </w:pPr>
      <w:r w:rsidRPr="00746270">
        <w:rPr>
          <w:sz w:val="32"/>
          <w:szCs w:val="32"/>
        </w:rPr>
        <w:t>Works Requirements</w:t>
      </w:r>
    </w:p>
    <w:p w14:paraId="5D73D5D0" w14:textId="4CCDE67E" w:rsidR="0088280E" w:rsidRPr="00746270" w:rsidRDefault="001F352A" w:rsidP="00E45787">
      <w:pPr>
        <w:spacing w:after="0" w:line="276" w:lineRule="auto"/>
        <w:rPr>
          <w:sz w:val="32"/>
          <w:szCs w:val="32"/>
        </w:rPr>
      </w:pPr>
      <w:r w:rsidRPr="00746270">
        <w:rPr>
          <w:b/>
          <w:bCs/>
          <w:sz w:val="32"/>
          <w:szCs w:val="32"/>
        </w:rPr>
        <w:t>Employer’s Specification</w:t>
      </w:r>
      <w:r w:rsidR="00156913" w:rsidRPr="00746270">
        <w:rPr>
          <w:b/>
          <w:bCs/>
          <w:sz w:val="32"/>
          <w:szCs w:val="32"/>
        </w:rPr>
        <w:t xml:space="preserve">: </w:t>
      </w:r>
      <w:r w:rsidRPr="00746270">
        <w:rPr>
          <w:b/>
          <w:bCs/>
          <w:sz w:val="32"/>
          <w:szCs w:val="32"/>
        </w:rPr>
        <w:t>Mechanical &amp; Electrical Heat Pump Installation</w:t>
      </w:r>
    </w:p>
    <w:p w14:paraId="5D73D5D1" w14:textId="77777777" w:rsidR="0088280E" w:rsidRPr="00746270" w:rsidRDefault="001F352A" w:rsidP="00EC3F72">
      <w:pPr>
        <w:spacing w:after="0" w:line="276" w:lineRule="auto"/>
        <w:jc w:val="both"/>
      </w:pPr>
      <w:r w:rsidRPr="00746270">
        <w:t>Strokestown Park &amp; The National Famine Museum, Co. Roscommon (Irish Heritage Trust)</w:t>
      </w:r>
    </w:p>
    <w:p w14:paraId="5D73D5D2" w14:textId="6484C9D2" w:rsidR="0088280E" w:rsidRPr="00746270" w:rsidRDefault="001F352A" w:rsidP="00EC3F72">
      <w:pPr>
        <w:spacing w:after="0" w:line="276" w:lineRule="auto"/>
        <w:jc w:val="both"/>
      </w:pPr>
      <w:r w:rsidRPr="00746270">
        <w:rPr>
          <w:color w:val="555555"/>
        </w:rPr>
        <w:t>Issued via eTenders.gov.ie | Capital Works Management Framework (CWMF) | Contract: PW</w:t>
      </w:r>
      <w:r w:rsidRPr="00746270">
        <w:rPr>
          <w:rFonts w:ascii="Cambria Math" w:hAnsi="Cambria Math" w:cs="Cambria Math"/>
          <w:color w:val="555555"/>
        </w:rPr>
        <w:t>‑</w:t>
      </w:r>
      <w:r w:rsidRPr="00746270">
        <w:rPr>
          <w:color w:val="555555"/>
        </w:rPr>
        <w:t>CF6</w:t>
      </w:r>
    </w:p>
    <w:p w14:paraId="5D73D5D6" w14:textId="77777777" w:rsidR="0088280E" w:rsidRPr="00746270" w:rsidRDefault="0088280E" w:rsidP="00EC3F72">
      <w:pPr>
        <w:spacing w:after="0" w:line="276" w:lineRule="auto"/>
        <w:jc w:val="both"/>
      </w:pPr>
    </w:p>
    <w:p w14:paraId="5D73D5D7" w14:textId="77777777" w:rsidR="0088280E" w:rsidRPr="00746270" w:rsidRDefault="001F352A" w:rsidP="00EC3F72">
      <w:pPr>
        <w:pStyle w:val="Heading2"/>
        <w:spacing w:before="0" w:line="276" w:lineRule="auto"/>
        <w:jc w:val="both"/>
        <w:rPr>
          <w:sz w:val="28"/>
          <w:szCs w:val="28"/>
        </w:rPr>
      </w:pPr>
      <w:r w:rsidRPr="00746270">
        <w:rPr>
          <w:sz w:val="28"/>
          <w:szCs w:val="28"/>
        </w:rPr>
        <w:t>1. Introduction &amp; Project Description</w:t>
      </w:r>
    </w:p>
    <w:p w14:paraId="491D93FC" w14:textId="77777777" w:rsidR="00236A47" w:rsidRPr="00746270" w:rsidRDefault="00236A47" w:rsidP="00EC3F72">
      <w:pPr>
        <w:spacing w:after="0" w:line="276" w:lineRule="auto"/>
        <w:jc w:val="both"/>
      </w:pPr>
    </w:p>
    <w:p w14:paraId="5D73D5D8" w14:textId="2A8EF36E" w:rsidR="0088280E" w:rsidRPr="00746270" w:rsidRDefault="001F352A" w:rsidP="00EC3F72">
      <w:pPr>
        <w:spacing w:after="0" w:line="276" w:lineRule="auto"/>
        <w:jc w:val="both"/>
      </w:pPr>
      <w:r w:rsidRPr="00746270">
        <w:t>These Works Requirements set out the Employer’s specification for the supply, installation, testing, commissioning and handover of a bivalent air-source heat pump heating system at Strokestown Park &amp; The National Famine Museum, Co. Roscommon, a Protected Structure in the ownership of the Irish Heritage Trust (the Employer). The works are procured under the Capital Works Management Framework using the Public Works Short Form of Contract (PW-CF6).</w:t>
      </w:r>
    </w:p>
    <w:p w14:paraId="5BE8B9BF" w14:textId="77777777" w:rsidR="00236A47" w:rsidRPr="00746270" w:rsidRDefault="00236A47" w:rsidP="00EC3F72">
      <w:pPr>
        <w:spacing w:after="0" w:line="276" w:lineRule="auto"/>
        <w:jc w:val="both"/>
      </w:pPr>
    </w:p>
    <w:p w14:paraId="5D73D5D9" w14:textId="77777777" w:rsidR="0088280E" w:rsidRPr="00746270" w:rsidRDefault="001F352A" w:rsidP="00EC3F72">
      <w:pPr>
        <w:spacing w:after="0" w:line="276" w:lineRule="auto"/>
        <w:jc w:val="both"/>
      </w:pPr>
      <w:r w:rsidRPr="00746270">
        <w:t>The system has been designed in full by the Employer’s consultant (SE Systems). The Contractor is required to install, commission and hand over the works strictly in accordance with the issued specification, drawings and schedules. No design responsibility transfers to the Contractor, save for the preparation of installation method statements, the validation of site dimensions and existing services prior to installation, and the production of as-built records.</w:t>
      </w:r>
    </w:p>
    <w:p w14:paraId="5D73D5DA" w14:textId="77777777" w:rsidR="0088280E" w:rsidRPr="00746270" w:rsidRDefault="001F352A" w:rsidP="00EC3F72">
      <w:pPr>
        <w:spacing w:after="0" w:line="276" w:lineRule="auto"/>
        <w:jc w:val="both"/>
      </w:pPr>
      <w:r w:rsidRPr="00746270">
        <w:t>The heat pump installation is grant-aided under the SEAI Support Scheme for Renewable Heat (SSRH). The Contractor’s obligations in support of the Employer’s SSRH/GSORG claim are set out at Section 10.</w:t>
      </w:r>
    </w:p>
    <w:p w14:paraId="5D73D5DB" w14:textId="77777777" w:rsidR="0088280E" w:rsidRPr="00746270" w:rsidRDefault="0088280E" w:rsidP="00EC3F72">
      <w:pPr>
        <w:spacing w:after="0" w:line="276" w:lineRule="auto"/>
        <w:jc w:val="both"/>
      </w:pPr>
    </w:p>
    <w:p w14:paraId="0502D12D" w14:textId="77777777" w:rsidR="00236A47" w:rsidRPr="00746270" w:rsidRDefault="00236A47" w:rsidP="00EC3F72">
      <w:pPr>
        <w:spacing w:after="0" w:line="276" w:lineRule="auto"/>
        <w:jc w:val="both"/>
        <w:rPr>
          <w:rFonts w:asciiTheme="majorHAnsi" w:eastAsiaTheme="majorEastAsia" w:hAnsiTheme="majorHAnsi" w:cstheme="majorBidi"/>
          <w:color w:val="1B7758" w:themeColor="accent1" w:themeShade="BF"/>
        </w:rPr>
      </w:pPr>
      <w:r w:rsidRPr="00746270">
        <w:br w:type="page"/>
      </w:r>
    </w:p>
    <w:p w14:paraId="5D73D5DC" w14:textId="30B403CE" w:rsidR="0088280E" w:rsidRPr="00746270" w:rsidRDefault="001F352A" w:rsidP="00EC3F72">
      <w:pPr>
        <w:pStyle w:val="Heading2"/>
        <w:spacing w:before="0" w:line="276" w:lineRule="auto"/>
        <w:jc w:val="both"/>
        <w:rPr>
          <w:sz w:val="28"/>
          <w:szCs w:val="28"/>
        </w:rPr>
      </w:pPr>
      <w:r w:rsidRPr="00746270">
        <w:rPr>
          <w:sz w:val="28"/>
          <w:szCs w:val="28"/>
        </w:rPr>
        <w:lastRenderedPageBreak/>
        <w:t>2. Scope of Works</w:t>
      </w:r>
    </w:p>
    <w:p w14:paraId="177EE746" w14:textId="77777777" w:rsidR="00236A47" w:rsidRPr="00746270" w:rsidRDefault="00236A47" w:rsidP="00EC3F72">
      <w:pPr>
        <w:pStyle w:val="Heading3"/>
        <w:spacing w:before="0" w:line="276" w:lineRule="auto"/>
        <w:jc w:val="both"/>
      </w:pPr>
    </w:p>
    <w:p w14:paraId="5D73D5DD" w14:textId="032AAEC1" w:rsidR="0088280E" w:rsidRPr="00746270" w:rsidRDefault="001F352A" w:rsidP="00EC3F72">
      <w:pPr>
        <w:pStyle w:val="Heading3"/>
        <w:spacing w:before="0" w:line="276" w:lineRule="auto"/>
        <w:jc w:val="both"/>
      </w:pPr>
      <w:r w:rsidRPr="00746270">
        <w:t>2.1 Works Included</w:t>
      </w:r>
    </w:p>
    <w:p w14:paraId="5D73D5DE" w14:textId="77777777" w:rsidR="0088280E" w:rsidRPr="00746270" w:rsidRDefault="001F352A" w:rsidP="00EC3F72">
      <w:pPr>
        <w:pStyle w:val="ListParagraph"/>
        <w:numPr>
          <w:ilvl w:val="0"/>
          <w:numId w:val="2"/>
        </w:numPr>
        <w:spacing w:after="0" w:line="276" w:lineRule="auto"/>
        <w:jc w:val="both"/>
      </w:pPr>
      <w:r w:rsidRPr="00746270">
        <w:t>Supply, delivery, off-loading, positioning and installation of two (2) MasterTherm BA90iP R290 air-to-water heat pumps (nominally 50 kW each; 100 kW installed) to the designated external ASHP compound.</w:t>
      </w:r>
    </w:p>
    <w:p w14:paraId="5D73D5DF" w14:textId="77777777" w:rsidR="0088280E" w:rsidRPr="00746270" w:rsidRDefault="001F352A" w:rsidP="00EC3F72">
      <w:pPr>
        <w:pStyle w:val="ListParagraph"/>
        <w:numPr>
          <w:ilvl w:val="0"/>
          <w:numId w:val="2"/>
        </w:numPr>
        <w:spacing w:after="0" w:line="276" w:lineRule="auto"/>
        <w:jc w:val="both"/>
      </w:pPr>
      <w:r w:rsidRPr="00746270">
        <w:t>Supply and installation of a new buffer vessel and plate heat exchanger, and the modification/extension of the existing pipework network to integrate the heat pumps and the retained boiler circuits.</w:t>
      </w:r>
    </w:p>
    <w:p w14:paraId="5D73D5E0" w14:textId="77777777" w:rsidR="0088280E" w:rsidRPr="00746270" w:rsidRDefault="001F352A" w:rsidP="00EC3F72">
      <w:pPr>
        <w:pStyle w:val="ListParagraph"/>
        <w:numPr>
          <w:ilvl w:val="0"/>
          <w:numId w:val="2"/>
        </w:numPr>
        <w:spacing w:after="0" w:line="276" w:lineRule="auto"/>
        <w:jc w:val="both"/>
      </w:pPr>
      <w:r w:rsidRPr="00746270">
        <w:t>Supply and installation of new circulation pumps, mixing valves, and isolation/regulating valves.</w:t>
      </w:r>
    </w:p>
    <w:p w14:paraId="5D73D5E1" w14:textId="77777777" w:rsidR="0088280E" w:rsidRPr="00746270" w:rsidRDefault="001F352A" w:rsidP="00EC3F72">
      <w:pPr>
        <w:pStyle w:val="ListParagraph"/>
        <w:numPr>
          <w:ilvl w:val="0"/>
          <w:numId w:val="2"/>
        </w:numPr>
        <w:spacing w:after="0" w:line="276" w:lineRule="auto"/>
        <w:jc w:val="both"/>
      </w:pPr>
      <w:r w:rsidRPr="00746270">
        <w:t>Refrigerant pipework, brazing, pressure/tightness testing, evacuation and charging of the R290 system.</w:t>
      </w:r>
    </w:p>
    <w:p w14:paraId="5D73D5E2" w14:textId="77777777" w:rsidR="0088280E" w:rsidRPr="00746270" w:rsidRDefault="001F352A" w:rsidP="00EC3F72">
      <w:pPr>
        <w:pStyle w:val="ListParagraph"/>
        <w:numPr>
          <w:ilvl w:val="0"/>
          <w:numId w:val="2"/>
        </w:numPr>
        <w:spacing w:after="0" w:line="276" w:lineRule="auto"/>
        <w:jc w:val="both"/>
      </w:pPr>
      <w:r w:rsidRPr="00746270">
        <w:t>Electrical installation: power supply to the heat pumps, control wiring, containment and terminations, and electrical certification.</w:t>
      </w:r>
    </w:p>
    <w:p w14:paraId="5D73D5E3" w14:textId="77777777" w:rsidR="0088280E" w:rsidRPr="00746270" w:rsidRDefault="001F352A" w:rsidP="00EC3F72">
      <w:pPr>
        <w:pStyle w:val="ListParagraph"/>
        <w:numPr>
          <w:ilvl w:val="0"/>
          <w:numId w:val="2"/>
        </w:numPr>
        <w:spacing w:after="0" w:line="276" w:lineRule="auto"/>
        <w:jc w:val="both"/>
      </w:pPr>
      <w:r w:rsidRPr="00746270">
        <w:t>Supply, installation and integration of the heat pump control panel (MasterTherm NeoBox) with the existing Building Management System (BMS), including permanent internet connectivity for monitoring.</w:t>
      </w:r>
    </w:p>
    <w:p w14:paraId="5D73D5E4" w14:textId="3C9524BF" w:rsidR="0088280E" w:rsidRPr="00746270" w:rsidRDefault="001F352A" w:rsidP="00EC3F72">
      <w:pPr>
        <w:pStyle w:val="ListParagraph"/>
        <w:numPr>
          <w:ilvl w:val="0"/>
          <w:numId w:val="2"/>
        </w:numPr>
        <w:spacing w:after="0" w:line="276" w:lineRule="auto"/>
        <w:jc w:val="both"/>
      </w:pPr>
      <w:r w:rsidRPr="00746270">
        <w:t>Supply and installation of heat and electrical metering configured to support SSRH measurement and verification.</w:t>
      </w:r>
    </w:p>
    <w:p w14:paraId="5D73D5E5" w14:textId="77777777" w:rsidR="0088280E" w:rsidRPr="00746270" w:rsidRDefault="001F352A" w:rsidP="00EC3F72">
      <w:pPr>
        <w:pStyle w:val="ListParagraph"/>
        <w:numPr>
          <w:ilvl w:val="0"/>
          <w:numId w:val="2"/>
        </w:numPr>
        <w:spacing w:after="0" w:line="276" w:lineRule="auto"/>
        <w:jc w:val="both"/>
      </w:pPr>
      <w:r w:rsidRPr="00746270">
        <w:t>Pipework insulation; system flushing, chemical cleansing and water treatment; and hydronic balancing to the design flow rates.</w:t>
      </w:r>
    </w:p>
    <w:p w14:paraId="5D73D5E6" w14:textId="77777777" w:rsidR="0088280E" w:rsidRPr="00746270" w:rsidRDefault="001F352A" w:rsidP="00EC3F72">
      <w:pPr>
        <w:pStyle w:val="ListParagraph"/>
        <w:numPr>
          <w:ilvl w:val="0"/>
          <w:numId w:val="2"/>
        </w:numPr>
        <w:spacing w:after="0" w:line="276" w:lineRule="auto"/>
        <w:jc w:val="both"/>
      </w:pPr>
      <w:r w:rsidRPr="00746270">
        <w:t>Builders’ work in connection, making good, and heritage-sensitive fixings and routing.</w:t>
      </w:r>
    </w:p>
    <w:p w14:paraId="5D73D5E7" w14:textId="77777777" w:rsidR="0088280E" w:rsidRPr="00746270" w:rsidRDefault="001F352A" w:rsidP="00EC3F72">
      <w:pPr>
        <w:pStyle w:val="ListParagraph"/>
        <w:numPr>
          <w:ilvl w:val="0"/>
          <w:numId w:val="2"/>
        </w:numPr>
        <w:spacing w:after="0" w:line="276" w:lineRule="auto"/>
        <w:jc w:val="both"/>
      </w:pPr>
      <w:r w:rsidRPr="00746270">
        <w:t>Commissioning to the design intent, witnessed performance testing, and full handover including O&amp;M documentation, as-built records and staff training.</w:t>
      </w:r>
    </w:p>
    <w:p w14:paraId="63AD70A1" w14:textId="77777777" w:rsidR="00236A47" w:rsidRPr="00746270" w:rsidRDefault="00236A47" w:rsidP="00EC3F72">
      <w:pPr>
        <w:pStyle w:val="Heading3"/>
        <w:spacing w:before="0" w:line="276" w:lineRule="auto"/>
        <w:jc w:val="both"/>
        <w:rPr>
          <w:sz w:val="24"/>
          <w:szCs w:val="24"/>
        </w:rPr>
      </w:pPr>
    </w:p>
    <w:p w14:paraId="5D73D5E8" w14:textId="7A7B3501" w:rsidR="0088280E" w:rsidRPr="00746270" w:rsidRDefault="001F352A" w:rsidP="00EC3F72">
      <w:pPr>
        <w:pStyle w:val="Heading3"/>
        <w:spacing w:before="0" w:line="276" w:lineRule="auto"/>
        <w:jc w:val="both"/>
      </w:pPr>
      <w:r w:rsidRPr="00746270">
        <w:t>2.2 Works Excluded / By Others</w:t>
      </w:r>
    </w:p>
    <w:p w14:paraId="5D73D5E9" w14:textId="43E240C3" w:rsidR="0088280E" w:rsidRPr="00746270" w:rsidRDefault="001F352A" w:rsidP="00EC3F72">
      <w:pPr>
        <w:pStyle w:val="ListParagraph"/>
        <w:numPr>
          <w:ilvl w:val="0"/>
          <w:numId w:val="2"/>
        </w:numPr>
        <w:spacing w:after="0" w:line="276" w:lineRule="auto"/>
        <w:jc w:val="both"/>
      </w:pPr>
      <w:r w:rsidRPr="00746270">
        <w:t xml:space="preserve">System design and the Project Supervisor for the Design Process (PSDP) role </w:t>
      </w:r>
      <w:r w:rsidR="00156913" w:rsidRPr="00746270">
        <w:t xml:space="preserve">shall be </w:t>
      </w:r>
      <w:r w:rsidRPr="00746270">
        <w:t>undertaken by SE Systems.</w:t>
      </w:r>
    </w:p>
    <w:p w14:paraId="5D73D5EA" w14:textId="7AA9A51C" w:rsidR="0088280E" w:rsidRPr="00746270" w:rsidRDefault="001F352A" w:rsidP="00EC3F72">
      <w:pPr>
        <w:pStyle w:val="ListParagraph"/>
        <w:numPr>
          <w:ilvl w:val="0"/>
          <w:numId w:val="2"/>
        </w:numPr>
        <w:spacing w:after="0" w:line="276" w:lineRule="auto"/>
        <w:jc w:val="both"/>
      </w:pPr>
      <w:r w:rsidRPr="00746270">
        <w:t xml:space="preserve">The solar PV and battery installation </w:t>
      </w:r>
      <w:r w:rsidR="00156913" w:rsidRPr="00746270">
        <w:t>shall be</w:t>
      </w:r>
      <w:r w:rsidRPr="00746270">
        <w:t xml:space="preserve"> a separate procurement (Microgen-funded).</w:t>
      </w:r>
    </w:p>
    <w:p w14:paraId="5D73D5EB" w14:textId="12E81DFF" w:rsidR="0088280E" w:rsidRPr="00746270" w:rsidRDefault="001F352A" w:rsidP="00EC3F72">
      <w:pPr>
        <w:pStyle w:val="ListParagraph"/>
        <w:numPr>
          <w:ilvl w:val="0"/>
          <w:numId w:val="2"/>
        </w:numPr>
        <w:spacing w:after="0" w:line="276" w:lineRule="auto"/>
        <w:jc w:val="both"/>
      </w:pPr>
      <w:r w:rsidRPr="00746270">
        <w:t xml:space="preserve">Domestic hot water </w:t>
      </w:r>
      <w:r w:rsidR="00156913" w:rsidRPr="00746270">
        <w:t xml:space="preserve">shall be </w:t>
      </w:r>
      <w:r w:rsidRPr="00746270">
        <w:t>served by the existing dedicated 300 L air</w:t>
      </w:r>
      <w:r w:rsidRPr="00746270">
        <w:rPr>
          <w:rFonts w:ascii="Cambria Math" w:hAnsi="Cambria Math" w:cs="Cambria Math"/>
        </w:rPr>
        <w:t>‑</w:t>
      </w:r>
      <w:r w:rsidRPr="00746270">
        <w:t>to</w:t>
      </w:r>
      <w:r w:rsidRPr="00746270">
        <w:rPr>
          <w:rFonts w:ascii="Cambria Math" w:hAnsi="Cambria Math" w:cs="Cambria Math"/>
        </w:rPr>
        <w:t>‑</w:t>
      </w:r>
      <w:r w:rsidRPr="00746270">
        <w:t>water heat pump (ESP400</w:t>
      </w:r>
      <w:r w:rsidRPr="00746270">
        <w:rPr>
          <w:rFonts w:ascii="Cambria Math" w:hAnsi="Cambria Math" w:cs="Cambria Math"/>
        </w:rPr>
        <w:t>‑</w:t>
      </w:r>
      <w:r w:rsidRPr="00746270">
        <w:t>010</w:t>
      </w:r>
      <w:r w:rsidRPr="00746270">
        <w:rPr>
          <w:rFonts w:ascii="Cambria Math" w:hAnsi="Cambria Math" w:cs="Cambria Math"/>
        </w:rPr>
        <w:t>‑</w:t>
      </w:r>
      <w:r w:rsidRPr="00746270">
        <w:t>300) at the Visitor Centre, which is retained and untouched; DHW is excluded from this scope.</w:t>
      </w:r>
    </w:p>
    <w:p w14:paraId="5D73D5EC" w14:textId="1C9B0908" w:rsidR="0088280E" w:rsidRPr="00746270" w:rsidRDefault="001F352A" w:rsidP="00EC3F72">
      <w:pPr>
        <w:pStyle w:val="ListParagraph"/>
        <w:numPr>
          <w:ilvl w:val="0"/>
          <w:numId w:val="2"/>
        </w:numPr>
        <w:spacing w:after="0" w:line="276" w:lineRule="auto"/>
        <w:jc w:val="both"/>
      </w:pPr>
      <w:r w:rsidRPr="00746270">
        <w:t xml:space="preserve">Submission of the SSRH grant claim </w:t>
      </w:r>
      <w:r w:rsidR="00156913" w:rsidRPr="00746270">
        <w:t>shall be</w:t>
      </w:r>
      <w:r w:rsidRPr="00746270">
        <w:t xml:space="preserve"> by the Employer; the Contractor provides the installer-side documentation required (Section 10).</w:t>
      </w:r>
    </w:p>
    <w:p w14:paraId="5D73D5ED" w14:textId="1CA7BDA0" w:rsidR="0088280E" w:rsidRPr="00746270" w:rsidRDefault="001F352A" w:rsidP="00EC3F72">
      <w:pPr>
        <w:pStyle w:val="ListParagraph"/>
        <w:numPr>
          <w:ilvl w:val="0"/>
          <w:numId w:val="2"/>
        </w:numPr>
        <w:spacing w:after="0" w:line="276" w:lineRule="auto"/>
        <w:jc w:val="both"/>
      </w:pPr>
      <w:r w:rsidRPr="00746270">
        <w:t xml:space="preserve">Conservation Architect services and the planning/heritage consent process </w:t>
      </w:r>
      <w:r w:rsidR="00156913" w:rsidRPr="00746270">
        <w:t>shall be</w:t>
      </w:r>
      <w:r w:rsidRPr="00746270">
        <w:t xml:space="preserve"> by the Employer.</w:t>
      </w:r>
    </w:p>
    <w:p w14:paraId="711AEAF1" w14:textId="77777777" w:rsidR="00236A47" w:rsidRPr="00746270" w:rsidRDefault="00236A47" w:rsidP="00EC3F72">
      <w:pPr>
        <w:pStyle w:val="ListParagraph"/>
        <w:spacing w:after="0" w:line="276" w:lineRule="auto"/>
        <w:ind w:left="460"/>
        <w:jc w:val="both"/>
      </w:pPr>
    </w:p>
    <w:p w14:paraId="48EF9A85" w14:textId="77777777" w:rsidR="00236A47" w:rsidRPr="00746270" w:rsidRDefault="00236A47" w:rsidP="00EC3F72">
      <w:pPr>
        <w:spacing w:after="0" w:line="276" w:lineRule="auto"/>
        <w:jc w:val="both"/>
        <w:rPr>
          <w:rFonts w:asciiTheme="majorHAnsi" w:eastAsiaTheme="majorEastAsia" w:hAnsiTheme="majorHAnsi" w:cstheme="majorBidi"/>
          <w:color w:val="1B7758" w:themeColor="accent1" w:themeShade="BF"/>
        </w:rPr>
      </w:pPr>
      <w:r w:rsidRPr="00746270">
        <w:br w:type="page"/>
      </w:r>
    </w:p>
    <w:p w14:paraId="5D73D5F0" w14:textId="581F6EEF" w:rsidR="0088280E" w:rsidRPr="00746270" w:rsidRDefault="001F352A" w:rsidP="00EC3F72">
      <w:pPr>
        <w:pStyle w:val="Heading2"/>
        <w:spacing w:before="0" w:line="276" w:lineRule="auto"/>
        <w:jc w:val="both"/>
        <w:rPr>
          <w:sz w:val="28"/>
          <w:szCs w:val="28"/>
        </w:rPr>
      </w:pPr>
      <w:r w:rsidRPr="00746270">
        <w:rPr>
          <w:sz w:val="28"/>
          <w:szCs w:val="28"/>
        </w:rPr>
        <w:lastRenderedPageBreak/>
        <w:t>3. Site Information &amp; Constraints</w:t>
      </w:r>
    </w:p>
    <w:p w14:paraId="530BC818" w14:textId="77777777" w:rsidR="00236A47" w:rsidRPr="00746270" w:rsidRDefault="00236A47" w:rsidP="00EC3F72">
      <w:pPr>
        <w:spacing w:after="0" w:line="276" w:lineRule="auto"/>
        <w:ind w:left="220"/>
        <w:jc w:val="both"/>
      </w:pPr>
    </w:p>
    <w:p w14:paraId="5D73D5F1" w14:textId="6AD6F1EC" w:rsidR="0088280E" w:rsidRPr="00746270" w:rsidRDefault="001F352A" w:rsidP="00EC3F72">
      <w:pPr>
        <w:spacing w:after="0" w:line="276" w:lineRule="auto"/>
        <w:ind w:left="220"/>
        <w:jc w:val="both"/>
      </w:pPr>
      <w:r w:rsidRPr="00746270">
        <w:t>The site is a Protected Structure and operates as the National Famine Museum, a live visitor attraction. Works must be sequenced to maintain heating continuity and minimise disruption to operations and visitors.</w:t>
      </w:r>
    </w:p>
    <w:p w14:paraId="01D29BE6" w14:textId="77777777" w:rsidR="00236A47" w:rsidRPr="00746270" w:rsidRDefault="00236A47" w:rsidP="00EC3F72">
      <w:pPr>
        <w:spacing w:after="0" w:line="276" w:lineRule="auto"/>
        <w:ind w:left="220"/>
        <w:jc w:val="both"/>
      </w:pPr>
    </w:p>
    <w:p w14:paraId="5D73D5F2" w14:textId="06082726" w:rsidR="0088280E" w:rsidRPr="00746270" w:rsidRDefault="001F352A" w:rsidP="00EC3F72">
      <w:pPr>
        <w:spacing w:after="0" w:line="276" w:lineRule="auto"/>
        <w:ind w:left="220"/>
        <w:jc w:val="both"/>
      </w:pPr>
      <w:r w:rsidRPr="00746270">
        <w:t>All works are subject to the oversight of the Conservation Architect and Roscommon County Council’s Conservation Officer. Physical intervention to the building fabric must be minimised, reversible where practicable, and carried out using non-invasive fixings and concealed routing.</w:t>
      </w:r>
    </w:p>
    <w:p w14:paraId="0B071A77" w14:textId="77777777" w:rsidR="00236A47" w:rsidRPr="00746270" w:rsidRDefault="00236A47" w:rsidP="00EC3F72">
      <w:pPr>
        <w:spacing w:after="0" w:line="276" w:lineRule="auto"/>
        <w:ind w:left="220"/>
        <w:jc w:val="both"/>
      </w:pPr>
    </w:p>
    <w:p w14:paraId="5D73D5F3" w14:textId="3696C1DB" w:rsidR="0088280E" w:rsidRPr="00746270" w:rsidRDefault="001F352A" w:rsidP="00EC3F72">
      <w:pPr>
        <w:spacing w:after="0" w:line="276" w:lineRule="auto"/>
        <w:ind w:left="220"/>
        <w:jc w:val="both"/>
      </w:pPr>
      <w:r w:rsidRPr="00746270">
        <w:t xml:space="preserve">Working hours, access routes, laydown and welfare arrangements </w:t>
      </w:r>
      <w:r w:rsidRPr="00B552F9">
        <w:rPr>
          <w:b/>
          <w:bCs/>
        </w:rPr>
        <w:t>to be defined with the Employer</w:t>
      </w:r>
      <w:r w:rsidRPr="00746270">
        <w:t>. The Contractor is to verify all site dimensions and existing services against the issued drawings prior to ordering and installation.</w:t>
      </w:r>
    </w:p>
    <w:p w14:paraId="5D73D5F4" w14:textId="77777777" w:rsidR="0088280E" w:rsidRPr="00746270" w:rsidRDefault="0088280E" w:rsidP="00EC3F72">
      <w:pPr>
        <w:spacing w:after="0" w:line="276" w:lineRule="auto"/>
        <w:jc w:val="both"/>
      </w:pPr>
    </w:p>
    <w:p w14:paraId="61DF4950" w14:textId="77777777" w:rsidR="00236A47" w:rsidRPr="00746270" w:rsidRDefault="00236A47" w:rsidP="00EC3F72">
      <w:pPr>
        <w:spacing w:after="0" w:line="276" w:lineRule="auto"/>
        <w:jc w:val="both"/>
        <w:rPr>
          <w:rFonts w:asciiTheme="majorHAnsi" w:eastAsiaTheme="majorEastAsia" w:hAnsiTheme="majorHAnsi" w:cstheme="majorBidi"/>
          <w:color w:val="1B7758" w:themeColor="accent1" w:themeShade="BF"/>
        </w:rPr>
      </w:pPr>
      <w:r w:rsidRPr="00746270">
        <w:br w:type="page"/>
      </w:r>
    </w:p>
    <w:p w14:paraId="5D73D5F5" w14:textId="2B07B609" w:rsidR="0088280E" w:rsidRPr="00746270" w:rsidRDefault="001F352A" w:rsidP="00EC3F72">
      <w:pPr>
        <w:pStyle w:val="Heading2"/>
        <w:spacing w:before="0" w:line="276" w:lineRule="auto"/>
        <w:jc w:val="both"/>
        <w:rPr>
          <w:sz w:val="22"/>
          <w:szCs w:val="22"/>
        </w:rPr>
      </w:pPr>
      <w:r w:rsidRPr="00746270">
        <w:rPr>
          <w:sz w:val="28"/>
          <w:szCs w:val="28"/>
        </w:rPr>
        <w:lastRenderedPageBreak/>
        <w:t>4. Existing Heating Systems (to be Retained)</w:t>
      </w:r>
    </w:p>
    <w:p w14:paraId="57E7F77E" w14:textId="77777777" w:rsidR="00236A47" w:rsidRPr="00746270" w:rsidRDefault="00236A47" w:rsidP="00EC3F72">
      <w:pPr>
        <w:spacing w:after="0" w:line="276" w:lineRule="auto"/>
        <w:jc w:val="both"/>
      </w:pPr>
    </w:p>
    <w:p w14:paraId="5D73D5F6" w14:textId="0FC6C7B4" w:rsidR="0088280E" w:rsidRPr="00746270" w:rsidRDefault="001F352A" w:rsidP="00EC3F72">
      <w:pPr>
        <w:spacing w:after="0" w:line="276" w:lineRule="auto"/>
        <w:jc w:val="both"/>
      </w:pPr>
      <w:r w:rsidRPr="00746270">
        <w:t>The existing boiler plant is retained to provide backup and peak-load capacity under the bivalent strategy. The existing heating infrastructure has been assessed as being in good condition</w:t>
      </w:r>
      <w:r w:rsidR="00236A47" w:rsidRPr="00746270">
        <w:t xml:space="preserve"> with</w:t>
      </w:r>
      <w:r w:rsidRPr="00746270">
        <w:t xml:space="preserve"> modifications and minor refurbishment necessary to integrate the new plant</w:t>
      </w:r>
      <w:r w:rsidR="00236A47" w:rsidRPr="00746270">
        <w:t xml:space="preserve"> </w:t>
      </w:r>
      <w:r w:rsidRPr="00746270">
        <w:t>included in scope.</w:t>
      </w:r>
    </w:p>
    <w:p w14:paraId="3A36FEBA" w14:textId="77777777" w:rsidR="00236A47" w:rsidRPr="00746270" w:rsidRDefault="00236A47" w:rsidP="00EC3F72">
      <w:pPr>
        <w:spacing w:after="0" w:line="276" w:lineRule="auto"/>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2600"/>
        <w:gridCol w:w="1700"/>
        <w:gridCol w:w="2526"/>
      </w:tblGrid>
      <w:tr w:rsidR="0088280E" w:rsidRPr="00746270" w14:paraId="5D73D5FB" w14:textId="77777777" w:rsidTr="002F4F9E">
        <w:trPr>
          <w:tblHeader/>
        </w:trPr>
        <w:tc>
          <w:tcPr>
            <w:tcW w:w="22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5F7" w14:textId="77777777" w:rsidR="0088280E" w:rsidRPr="00746270" w:rsidRDefault="001F352A" w:rsidP="00EC3F72">
            <w:pPr>
              <w:spacing w:after="0" w:line="276" w:lineRule="auto"/>
              <w:jc w:val="both"/>
            </w:pPr>
            <w:r w:rsidRPr="00746270">
              <w:rPr>
                <w:b/>
                <w:bCs/>
                <w:color w:val="FFFFFF"/>
              </w:rPr>
              <w:t>Location</w:t>
            </w:r>
          </w:p>
        </w:tc>
        <w:tc>
          <w:tcPr>
            <w:tcW w:w="26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5F8" w14:textId="77777777" w:rsidR="0088280E" w:rsidRPr="00746270" w:rsidRDefault="001F352A" w:rsidP="00EC3F72">
            <w:pPr>
              <w:spacing w:after="0" w:line="276" w:lineRule="auto"/>
              <w:jc w:val="both"/>
            </w:pPr>
            <w:r w:rsidRPr="00746270">
              <w:rPr>
                <w:b/>
                <w:bCs/>
                <w:color w:val="FFFFFF"/>
              </w:rPr>
              <w:t>Plant</w:t>
            </w:r>
          </w:p>
        </w:tc>
        <w:tc>
          <w:tcPr>
            <w:tcW w:w="1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5F9" w14:textId="77777777" w:rsidR="0088280E" w:rsidRPr="00746270" w:rsidRDefault="001F352A" w:rsidP="00EC3F72">
            <w:pPr>
              <w:spacing w:after="0" w:line="276" w:lineRule="auto"/>
              <w:jc w:val="both"/>
            </w:pPr>
            <w:r w:rsidRPr="00746270">
              <w:rPr>
                <w:b/>
                <w:bCs/>
                <w:color w:val="FFFFFF"/>
              </w:rPr>
              <w:t>Rating</w:t>
            </w:r>
          </w:p>
        </w:tc>
        <w:tc>
          <w:tcPr>
            <w:tcW w:w="2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5FA" w14:textId="77777777" w:rsidR="0088280E" w:rsidRPr="00746270" w:rsidRDefault="001F352A" w:rsidP="00EC3F72">
            <w:pPr>
              <w:spacing w:after="0" w:line="276" w:lineRule="auto"/>
              <w:jc w:val="both"/>
            </w:pPr>
            <w:r w:rsidRPr="00746270">
              <w:rPr>
                <w:b/>
                <w:bCs/>
                <w:color w:val="FFFFFF"/>
              </w:rPr>
              <w:t>Notes</w:t>
            </w:r>
          </w:p>
        </w:tc>
      </w:tr>
      <w:tr w:rsidR="0088280E" w:rsidRPr="00746270" w14:paraId="5D73D600" w14:textId="77777777">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5FC" w14:textId="77777777" w:rsidR="0088280E" w:rsidRPr="00746270" w:rsidRDefault="001F352A" w:rsidP="00EC3F72">
            <w:pPr>
              <w:spacing w:after="0" w:line="276" w:lineRule="auto"/>
              <w:jc w:val="both"/>
            </w:pPr>
            <w:r w:rsidRPr="00746270">
              <w:t>Primary plant room</w:t>
            </w:r>
          </w:p>
        </w:tc>
        <w:tc>
          <w:tcPr>
            <w:tcW w:w="2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5FD" w14:textId="70BE5B0F" w:rsidR="0088280E" w:rsidRPr="00746270" w:rsidRDefault="001F352A" w:rsidP="00EC3F72">
            <w:pPr>
              <w:spacing w:after="0" w:line="276" w:lineRule="auto"/>
              <w:jc w:val="both"/>
            </w:pPr>
            <w:r w:rsidRPr="00746270">
              <w:t xml:space="preserve">2 × De Dietrich AMC 65 condensing LPG boilers </w:t>
            </w:r>
          </w:p>
        </w:tc>
        <w:tc>
          <w:tcPr>
            <w:tcW w:w="1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5FE" w14:textId="77777777" w:rsidR="0088280E" w:rsidRPr="00746270" w:rsidRDefault="001F352A" w:rsidP="00EC3F72">
            <w:pPr>
              <w:spacing w:after="0" w:line="276" w:lineRule="auto"/>
              <w:jc w:val="both"/>
            </w:pPr>
            <w:r w:rsidRPr="00746270">
              <w:t>65 kW each</w:t>
            </w:r>
          </w:p>
        </w:tc>
        <w:tc>
          <w:tcPr>
            <w:tcW w:w="2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5FF" w14:textId="77777777" w:rsidR="0088280E" w:rsidRPr="00746270" w:rsidRDefault="001F352A" w:rsidP="00EC3F72">
            <w:pPr>
              <w:spacing w:after="0" w:line="276" w:lineRule="auto"/>
              <w:jc w:val="both"/>
            </w:pPr>
            <w:r w:rsidRPr="00746270">
              <w:t>≈95% seasonal efficiency; BMS</w:t>
            </w:r>
            <w:r w:rsidRPr="00746270">
              <w:rPr>
                <w:rFonts w:ascii="Cambria Math" w:hAnsi="Cambria Math" w:cs="Cambria Math"/>
              </w:rPr>
              <w:t>‑</w:t>
            </w:r>
            <w:r w:rsidRPr="00746270">
              <w:t>integrated; retained as bivalent backup</w:t>
            </w:r>
          </w:p>
        </w:tc>
      </w:tr>
      <w:tr w:rsidR="0088280E" w:rsidRPr="00746270" w14:paraId="5D73D605" w14:textId="77777777">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1" w14:textId="77777777" w:rsidR="0088280E" w:rsidRPr="00746270" w:rsidRDefault="001F352A" w:rsidP="00EC3F72">
            <w:pPr>
              <w:spacing w:after="0" w:line="276" w:lineRule="auto"/>
              <w:jc w:val="both"/>
            </w:pPr>
            <w:r w:rsidRPr="00746270">
              <w:t>Secondary plant room</w:t>
            </w:r>
          </w:p>
        </w:tc>
        <w:tc>
          <w:tcPr>
            <w:tcW w:w="2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2" w14:textId="77777777" w:rsidR="0088280E" w:rsidRPr="00746270" w:rsidRDefault="001F352A" w:rsidP="00EC3F72">
            <w:pPr>
              <w:spacing w:after="0" w:line="276" w:lineRule="auto"/>
              <w:jc w:val="both"/>
            </w:pPr>
            <w:r w:rsidRPr="00746270">
              <w:t>2 × Potterton Prima 100F (non</w:t>
            </w:r>
            <w:r w:rsidRPr="00746270">
              <w:rPr>
                <w:rFonts w:ascii="Cambria Math" w:hAnsi="Cambria Math" w:cs="Cambria Math"/>
              </w:rPr>
              <w:t>‑</w:t>
            </w:r>
            <w:r w:rsidRPr="00746270">
              <w:t>condensing)</w:t>
            </w:r>
          </w:p>
        </w:tc>
        <w:tc>
          <w:tcPr>
            <w:tcW w:w="1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3" w14:textId="2790955A" w:rsidR="0088280E" w:rsidRPr="00746270" w:rsidRDefault="001F352A" w:rsidP="00EC3F72">
            <w:pPr>
              <w:spacing w:after="0" w:line="276" w:lineRule="auto"/>
              <w:jc w:val="both"/>
            </w:pPr>
            <w:r w:rsidRPr="00746270">
              <w:t xml:space="preserve">≈79% eff. </w:t>
            </w:r>
          </w:p>
        </w:tc>
        <w:tc>
          <w:tcPr>
            <w:tcW w:w="2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4" w14:textId="0A1FECAF" w:rsidR="0088280E" w:rsidRPr="00746270" w:rsidRDefault="001F352A" w:rsidP="00EC3F72">
            <w:pPr>
              <w:spacing w:after="0" w:line="276" w:lineRule="auto"/>
              <w:jc w:val="both"/>
            </w:pPr>
            <w:r w:rsidRPr="00746270">
              <w:t xml:space="preserve">One operational, one out of service; serves office/part of museum. </w:t>
            </w:r>
            <w:r w:rsidR="003D0CBF" w:rsidRPr="00746270">
              <w:t>To be removed</w:t>
            </w:r>
          </w:p>
        </w:tc>
      </w:tr>
      <w:tr w:rsidR="0088280E" w:rsidRPr="00746270" w14:paraId="5D73D60A" w14:textId="77777777">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6" w14:textId="77777777" w:rsidR="0088280E" w:rsidRPr="00746270" w:rsidRDefault="001F352A" w:rsidP="00EC3F72">
            <w:pPr>
              <w:spacing w:after="0" w:line="276" w:lineRule="auto"/>
              <w:jc w:val="both"/>
            </w:pPr>
            <w:r w:rsidRPr="00746270">
              <w:t>Fuel</w:t>
            </w:r>
          </w:p>
        </w:tc>
        <w:tc>
          <w:tcPr>
            <w:tcW w:w="2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7" w14:textId="77777777" w:rsidR="0088280E" w:rsidRPr="00746270" w:rsidRDefault="001F352A" w:rsidP="00EC3F72">
            <w:pPr>
              <w:spacing w:after="0" w:line="276" w:lineRule="auto"/>
              <w:jc w:val="both"/>
            </w:pPr>
            <w:r w:rsidRPr="00746270">
              <w:t>LPG</w:t>
            </w:r>
          </w:p>
        </w:tc>
        <w:tc>
          <w:tcPr>
            <w:tcW w:w="1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8" w14:textId="6F6EDE65" w:rsidR="0088280E" w:rsidRPr="00746270" w:rsidRDefault="00156913" w:rsidP="00EC3F72">
            <w:pPr>
              <w:spacing w:after="0" w:line="276" w:lineRule="auto"/>
              <w:jc w:val="both"/>
            </w:pPr>
            <w:r w:rsidRPr="00746270">
              <w:t>-</w:t>
            </w:r>
          </w:p>
        </w:tc>
        <w:tc>
          <w:tcPr>
            <w:tcW w:w="2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09" w14:textId="77777777" w:rsidR="0088280E" w:rsidRPr="00746270" w:rsidRDefault="001F352A" w:rsidP="00EC3F72">
            <w:pPr>
              <w:spacing w:after="0" w:line="276" w:lineRule="auto"/>
              <w:jc w:val="both"/>
            </w:pPr>
            <w:r w:rsidRPr="00746270">
              <w:t>Annual consumption 215,563 kWh (2024 bills)</w:t>
            </w:r>
          </w:p>
        </w:tc>
      </w:tr>
    </w:tbl>
    <w:p w14:paraId="5D73D60B" w14:textId="77777777" w:rsidR="0088280E" w:rsidRPr="00746270" w:rsidRDefault="0088280E" w:rsidP="00EC3F72">
      <w:pPr>
        <w:spacing w:after="0" w:line="276" w:lineRule="auto"/>
        <w:jc w:val="both"/>
      </w:pPr>
    </w:p>
    <w:p w14:paraId="5055E33B" w14:textId="77777777" w:rsidR="00236A47" w:rsidRPr="00746270" w:rsidRDefault="00236A47" w:rsidP="00EC3F72">
      <w:pPr>
        <w:spacing w:after="0" w:line="276" w:lineRule="auto"/>
        <w:jc w:val="both"/>
        <w:rPr>
          <w:rFonts w:asciiTheme="majorHAnsi" w:eastAsiaTheme="majorEastAsia" w:hAnsiTheme="majorHAnsi" w:cstheme="majorBidi"/>
          <w:color w:val="1B7758" w:themeColor="accent1" w:themeShade="BF"/>
        </w:rPr>
      </w:pPr>
      <w:r w:rsidRPr="00746270">
        <w:br w:type="page"/>
      </w:r>
    </w:p>
    <w:p w14:paraId="5D73D60C" w14:textId="4E0C7E4B" w:rsidR="0088280E" w:rsidRPr="00746270" w:rsidRDefault="001F352A" w:rsidP="00EC3F72">
      <w:pPr>
        <w:pStyle w:val="Heading2"/>
        <w:spacing w:before="0" w:line="276" w:lineRule="auto"/>
        <w:jc w:val="both"/>
        <w:rPr>
          <w:sz w:val="28"/>
          <w:szCs w:val="28"/>
        </w:rPr>
      </w:pPr>
      <w:r w:rsidRPr="00746270">
        <w:rPr>
          <w:sz w:val="28"/>
          <w:szCs w:val="28"/>
        </w:rPr>
        <w:lastRenderedPageBreak/>
        <w:t>5. Design Intent &amp; Performance Requirements</w:t>
      </w:r>
    </w:p>
    <w:p w14:paraId="6DB0F76C" w14:textId="77777777" w:rsidR="00236A47" w:rsidRPr="00746270" w:rsidRDefault="00236A47" w:rsidP="00EC3F72">
      <w:pPr>
        <w:spacing w:after="0" w:line="276" w:lineRule="auto"/>
        <w:jc w:val="both"/>
      </w:pPr>
    </w:p>
    <w:p w14:paraId="5D73D60D" w14:textId="0EC3195F" w:rsidR="0088280E" w:rsidRPr="00746270" w:rsidRDefault="001F352A" w:rsidP="00EC3F72">
      <w:pPr>
        <w:spacing w:after="0" w:line="276" w:lineRule="auto"/>
        <w:jc w:val="both"/>
      </w:pPr>
      <w:r w:rsidRPr="00746270">
        <w:t>The heat pumps shall serve as the lead/base-load heat source, meeting approximately 90% of the annual space-heating demand. The retained LPG boilers provide the residual demand and resilience, engaging below an outdoor temperature of approximately 4 °C. The control panel shall sequence the heat pumps, circulation pumps and heating circuits to avoid short-cycling and oversizing losses, and the boilers shall remain fully operational throughout the transition to ensure continuity of heating.</w:t>
      </w:r>
    </w:p>
    <w:p w14:paraId="587A6262" w14:textId="77777777" w:rsidR="00236A47" w:rsidRPr="00746270" w:rsidRDefault="00236A47" w:rsidP="00EC3F72">
      <w:pPr>
        <w:spacing w:after="0" w:line="276" w:lineRule="auto"/>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600"/>
        <w:gridCol w:w="5426"/>
      </w:tblGrid>
      <w:tr w:rsidR="0088280E" w:rsidRPr="00746270" w14:paraId="5D73D610" w14:textId="77777777" w:rsidTr="002F4F9E">
        <w:trPr>
          <w:tblHeader/>
        </w:trPr>
        <w:tc>
          <w:tcPr>
            <w:tcW w:w="36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60E" w14:textId="77777777" w:rsidR="0088280E" w:rsidRPr="00746270" w:rsidRDefault="001F352A" w:rsidP="00EC3F72">
            <w:pPr>
              <w:spacing w:after="0" w:line="276" w:lineRule="auto"/>
              <w:jc w:val="both"/>
            </w:pPr>
            <w:r w:rsidRPr="00746270">
              <w:rPr>
                <w:b/>
                <w:bCs/>
                <w:color w:val="FFFFFF"/>
              </w:rPr>
              <w:t>Parameter</w:t>
            </w:r>
          </w:p>
        </w:tc>
        <w:tc>
          <w:tcPr>
            <w:tcW w:w="54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60F" w14:textId="77777777" w:rsidR="0088280E" w:rsidRPr="00746270" w:rsidRDefault="001F352A" w:rsidP="00EC3F72">
            <w:pPr>
              <w:spacing w:after="0" w:line="276" w:lineRule="auto"/>
              <w:jc w:val="both"/>
            </w:pPr>
            <w:r w:rsidRPr="00746270">
              <w:rPr>
                <w:b/>
                <w:bCs/>
                <w:color w:val="FFFFFF"/>
              </w:rPr>
              <w:t>Requirement / design value</w:t>
            </w:r>
          </w:p>
        </w:tc>
      </w:tr>
      <w:tr w:rsidR="0088280E" w:rsidRPr="00746270" w14:paraId="5D73D613"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1" w14:textId="77777777" w:rsidR="0088280E" w:rsidRPr="00746270" w:rsidRDefault="001F352A" w:rsidP="00EC3F72">
            <w:pPr>
              <w:spacing w:after="0" w:line="276" w:lineRule="auto"/>
              <w:jc w:val="both"/>
            </w:pPr>
            <w:r w:rsidRPr="00746270">
              <w:t>Specified heat pumps</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2" w14:textId="77777777" w:rsidR="0088280E" w:rsidRPr="00746270" w:rsidRDefault="001F352A" w:rsidP="00EC3F72">
            <w:pPr>
              <w:spacing w:after="0" w:line="276" w:lineRule="auto"/>
              <w:jc w:val="both"/>
            </w:pPr>
            <w:r w:rsidRPr="00746270">
              <w:t>2 × MasterTherm BA90iP R290 air-to-water ASHP</w:t>
            </w:r>
          </w:p>
        </w:tc>
      </w:tr>
      <w:tr w:rsidR="0088280E" w:rsidRPr="00746270" w14:paraId="5D73D616"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4" w14:textId="77777777" w:rsidR="0088280E" w:rsidRPr="00746270" w:rsidRDefault="001F352A" w:rsidP="00EC3F72">
            <w:pPr>
              <w:spacing w:after="0" w:line="276" w:lineRule="auto"/>
              <w:jc w:val="both"/>
            </w:pPr>
            <w:r w:rsidRPr="00746270">
              <w:t>Installed heat pump capacity</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5" w14:textId="77777777" w:rsidR="0088280E" w:rsidRPr="00746270" w:rsidRDefault="001F352A" w:rsidP="00EC3F72">
            <w:pPr>
              <w:spacing w:after="0" w:line="276" w:lineRule="auto"/>
              <w:jc w:val="both"/>
            </w:pPr>
            <w:r w:rsidRPr="00746270">
              <w:t>100 kW (2 × ≈50 kW)</w:t>
            </w:r>
          </w:p>
        </w:tc>
      </w:tr>
      <w:tr w:rsidR="0088280E" w:rsidRPr="00746270" w14:paraId="5D73D619"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7" w14:textId="77777777" w:rsidR="0088280E" w:rsidRPr="00746270" w:rsidRDefault="001F352A" w:rsidP="00EC3F72">
            <w:pPr>
              <w:spacing w:after="0" w:line="276" w:lineRule="auto"/>
              <w:jc w:val="both"/>
            </w:pPr>
            <w:r w:rsidRPr="00746270">
              <w:t>Building peak heat load (modelled)</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8" w14:textId="77777777" w:rsidR="0088280E" w:rsidRPr="00746270" w:rsidRDefault="001F352A" w:rsidP="00EC3F72">
            <w:pPr>
              <w:spacing w:after="0" w:line="276" w:lineRule="auto"/>
              <w:jc w:val="both"/>
            </w:pPr>
            <w:r w:rsidRPr="00746270">
              <w:t>122 kW (121.84 kW, DesignBuilder/EnergyPlus)</w:t>
            </w:r>
          </w:p>
        </w:tc>
      </w:tr>
      <w:tr w:rsidR="0088280E" w:rsidRPr="00746270" w14:paraId="5D73D61C"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A" w14:textId="77777777" w:rsidR="0088280E" w:rsidRPr="00746270" w:rsidRDefault="001F352A" w:rsidP="00EC3F72">
            <w:pPr>
              <w:spacing w:after="0" w:line="276" w:lineRule="auto"/>
              <w:jc w:val="both"/>
            </w:pPr>
            <w:r w:rsidRPr="00746270">
              <w:t>Annual space-heating demand</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B" w14:textId="77777777" w:rsidR="0088280E" w:rsidRPr="00746270" w:rsidRDefault="001F352A" w:rsidP="00EC3F72">
            <w:pPr>
              <w:spacing w:after="0" w:line="276" w:lineRule="auto"/>
              <w:jc w:val="both"/>
            </w:pPr>
            <w:r w:rsidRPr="00746270">
              <w:t>215,563 kWh</w:t>
            </w:r>
          </w:p>
        </w:tc>
      </w:tr>
      <w:tr w:rsidR="0088280E" w:rsidRPr="00746270" w14:paraId="5D73D61F"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D" w14:textId="77777777" w:rsidR="0088280E" w:rsidRPr="00746270" w:rsidRDefault="001F352A" w:rsidP="00EC3F72">
            <w:pPr>
              <w:spacing w:after="0" w:line="276" w:lineRule="auto"/>
              <w:jc w:val="both"/>
            </w:pPr>
            <w:r w:rsidRPr="00746270">
              <w:t>Renewable (heat pump) fraction</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1E" w14:textId="77777777" w:rsidR="0088280E" w:rsidRPr="00746270" w:rsidRDefault="001F352A" w:rsidP="00EC3F72">
            <w:pPr>
              <w:spacing w:after="0" w:line="276" w:lineRule="auto"/>
              <w:jc w:val="both"/>
            </w:pPr>
            <w:r w:rsidRPr="00746270">
              <w:t>≈90% of annual demand</w:t>
            </w:r>
          </w:p>
        </w:tc>
      </w:tr>
      <w:tr w:rsidR="0088280E" w:rsidRPr="00746270" w14:paraId="5D73D622"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0" w14:textId="77777777" w:rsidR="0088280E" w:rsidRPr="00746270" w:rsidRDefault="001F352A" w:rsidP="00EC3F72">
            <w:pPr>
              <w:spacing w:after="0" w:line="276" w:lineRule="auto"/>
              <w:jc w:val="both"/>
            </w:pPr>
            <w:r w:rsidRPr="00746270">
              <w:t>Backup</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1" w14:textId="77777777" w:rsidR="0088280E" w:rsidRPr="00746270" w:rsidRDefault="001F352A" w:rsidP="00EC3F72">
            <w:pPr>
              <w:spacing w:after="0" w:line="276" w:lineRule="auto"/>
              <w:jc w:val="both"/>
            </w:pPr>
            <w:r w:rsidRPr="00746270">
              <w:t>Retained LPG boilers (≈10%), engaging below ≈4 °C</w:t>
            </w:r>
          </w:p>
        </w:tc>
      </w:tr>
      <w:tr w:rsidR="0088280E" w:rsidRPr="00746270" w14:paraId="5D73D625"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3" w14:textId="77777777" w:rsidR="0088280E" w:rsidRPr="00746270" w:rsidRDefault="001F352A" w:rsidP="00EC3F72">
            <w:pPr>
              <w:spacing w:after="0" w:line="276" w:lineRule="auto"/>
              <w:jc w:val="both"/>
            </w:pPr>
            <w:r w:rsidRPr="00746270">
              <w:t>Design seasonal performance</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4" w14:textId="77777777" w:rsidR="0088280E" w:rsidRPr="00746270" w:rsidRDefault="001F352A" w:rsidP="00EC3F72">
            <w:pPr>
              <w:spacing w:after="0" w:line="276" w:lineRule="auto"/>
              <w:jc w:val="both"/>
            </w:pPr>
            <w:r w:rsidRPr="00746270">
              <w:t>SCOP ≥ 3.5</w:t>
            </w:r>
          </w:p>
        </w:tc>
      </w:tr>
      <w:tr w:rsidR="0088280E" w:rsidRPr="00746270" w14:paraId="5D73D628"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6" w14:textId="77777777" w:rsidR="0088280E" w:rsidRPr="00746270" w:rsidRDefault="001F352A" w:rsidP="00EC3F72">
            <w:pPr>
              <w:spacing w:after="0" w:line="276" w:lineRule="auto"/>
              <w:jc w:val="both"/>
            </w:pPr>
            <w:r w:rsidRPr="00746270">
              <w:t>Maximum flow-temperature capability</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7" w14:textId="77777777" w:rsidR="0088280E" w:rsidRPr="00746270" w:rsidRDefault="001F352A" w:rsidP="00EC3F72">
            <w:pPr>
              <w:spacing w:after="0" w:line="276" w:lineRule="auto"/>
              <w:jc w:val="both"/>
            </w:pPr>
            <w:r w:rsidRPr="00746270">
              <w:t>75 °C</w:t>
            </w:r>
          </w:p>
        </w:tc>
      </w:tr>
      <w:tr w:rsidR="0088280E" w:rsidRPr="00746270" w14:paraId="5D73D62B"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9" w14:textId="77777777" w:rsidR="0088280E" w:rsidRPr="00746270" w:rsidRDefault="001F352A" w:rsidP="00EC3F72">
            <w:pPr>
              <w:spacing w:after="0" w:line="276" w:lineRule="auto"/>
              <w:jc w:val="both"/>
            </w:pPr>
            <w:r w:rsidRPr="00746270">
              <w:t>Design flow rate / ΔT</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A" w14:textId="684A567F" w:rsidR="0088280E" w:rsidRPr="00746270" w:rsidRDefault="003D0CBF" w:rsidP="00EC3F72">
            <w:pPr>
              <w:spacing w:after="0" w:line="276" w:lineRule="auto"/>
              <w:jc w:val="both"/>
            </w:pPr>
            <w:r w:rsidRPr="00746270">
              <w:t>60/40 °C (F&amp;R)</w:t>
            </w:r>
          </w:p>
        </w:tc>
      </w:tr>
      <w:tr w:rsidR="0088280E" w:rsidRPr="00746270" w14:paraId="5D73D62E"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C" w14:textId="77777777" w:rsidR="0088280E" w:rsidRPr="00746270" w:rsidRDefault="001F352A" w:rsidP="00EC3F72">
            <w:pPr>
              <w:spacing w:after="0" w:line="276" w:lineRule="auto"/>
              <w:jc w:val="both"/>
            </w:pPr>
            <w:r w:rsidRPr="00746270">
              <w:t>Refrigerant</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D" w14:textId="77777777" w:rsidR="0088280E" w:rsidRPr="00746270" w:rsidRDefault="001F352A" w:rsidP="00EC3F72">
            <w:pPr>
              <w:spacing w:after="0" w:line="276" w:lineRule="auto"/>
              <w:jc w:val="both"/>
            </w:pPr>
            <w:r w:rsidRPr="00746270">
              <w:t>R290 (propane), A3 flammable</w:t>
            </w:r>
          </w:p>
        </w:tc>
      </w:tr>
      <w:tr w:rsidR="0088280E" w:rsidRPr="00746270" w14:paraId="5D73D631" w14:textId="77777777">
        <w:tc>
          <w:tcPr>
            <w:tcW w:w="36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2F" w14:textId="77777777" w:rsidR="0088280E" w:rsidRPr="00746270" w:rsidRDefault="001F352A" w:rsidP="00EC3F72">
            <w:pPr>
              <w:spacing w:after="0" w:line="276" w:lineRule="auto"/>
              <w:jc w:val="both"/>
            </w:pPr>
            <w:r w:rsidRPr="00746270">
              <w:t>Design life</w:t>
            </w:r>
          </w:p>
        </w:tc>
        <w:tc>
          <w:tcPr>
            <w:tcW w:w="5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30" w14:textId="77777777" w:rsidR="0088280E" w:rsidRPr="00746270" w:rsidRDefault="001F352A" w:rsidP="00EC3F72">
            <w:pPr>
              <w:spacing w:after="0" w:line="276" w:lineRule="auto"/>
              <w:jc w:val="both"/>
            </w:pPr>
            <w:r w:rsidRPr="00746270">
              <w:t>20 years</w:t>
            </w:r>
          </w:p>
        </w:tc>
      </w:tr>
    </w:tbl>
    <w:p w14:paraId="5D73D632" w14:textId="77777777" w:rsidR="0088280E" w:rsidRPr="00746270" w:rsidRDefault="001F352A" w:rsidP="00EC3F72">
      <w:pPr>
        <w:spacing w:after="0" w:line="276" w:lineRule="auto"/>
        <w:jc w:val="both"/>
      </w:pPr>
      <w:r w:rsidRPr="00746270">
        <w:br w:type="page"/>
      </w:r>
    </w:p>
    <w:p w14:paraId="5D73D633" w14:textId="77777777" w:rsidR="0088280E" w:rsidRPr="00746270" w:rsidRDefault="001F352A" w:rsidP="00EC3F72">
      <w:pPr>
        <w:pStyle w:val="Heading2"/>
        <w:spacing w:before="0" w:line="276" w:lineRule="auto"/>
        <w:jc w:val="both"/>
        <w:rPr>
          <w:sz w:val="28"/>
          <w:szCs w:val="28"/>
        </w:rPr>
      </w:pPr>
      <w:r w:rsidRPr="00746270">
        <w:rPr>
          <w:sz w:val="28"/>
          <w:szCs w:val="28"/>
        </w:rPr>
        <w:lastRenderedPageBreak/>
        <w:t>6. Technical Specification</w:t>
      </w:r>
    </w:p>
    <w:p w14:paraId="7B895059" w14:textId="77777777" w:rsidR="00236A47" w:rsidRPr="00746270" w:rsidRDefault="00236A47" w:rsidP="00EC3F72">
      <w:pPr>
        <w:jc w:val="both"/>
        <w:rPr>
          <w:sz w:val="28"/>
          <w:szCs w:val="28"/>
        </w:rPr>
      </w:pPr>
    </w:p>
    <w:p w14:paraId="5D73D634" w14:textId="77777777" w:rsidR="0088280E" w:rsidRPr="00746270" w:rsidRDefault="001F352A" w:rsidP="00EC3F72">
      <w:pPr>
        <w:pStyle w:val="Heading3"/>
        <w:spacing w:before="0" w:line="276" w:lineRule="auto"/>
        <w:jc w:val="both"/>
      </w:pPr>
      <w:r w:rsidRPr="00746270">
        <w:t>6.1 Air-Source Heat Pumps</w:t>
      </w:r>
    </w:p>
    <w:p w14:paraId="5D73D635" w14:textId="06E54631" w:rsidR="0088280E" w:rsidRPr="00746270" w:rsidRDefault="001F352A" w:rsidP="00EC3F72">
      <w:pPr>
        <w:pStyle w:val="ListParagraph"/>
        <w:numPr>
          <w:ilvl w:val="0"/>
          <w:numId w:val="2"/>
        </w:numPr>
        <w:spacing w:after="0" w:line="276" w:lineRule="auto"/>
        <w:jc w:val="both"/>
      </w:pPr>
      <w:r w:rsidRPr="00746270">
        <w:t xml:space="preserve">The specified units are 2 × MasterTherm BA90iP R290 air-to-water heat pumps, performance-rated to I.S. EN 14511. The units shall be listed on the SEAI Heat Pump Registered Product List and the SEAI Triple-E Product Register </w:t>
      </w:r>
    </w:p>
    <w:p w14:paraId="5D73D636" w14:textId="77777777" w:rsidR="0088280E" w:rsidRPr="00746270" w:rsidRDefault="001F352A" w:rsidP="00EC3F72">
      <w:pPr>
        <w:pStyle w:val="ListParagraph"/>
        <w:numPr>
          <w:ilvl w:val="0"/>
          <w:numId w:val="2"/>
        </w:numPr>
        <w:spacing w:after="0" w:line="276" w:lineRule="auto"/>
        <w:jc w:val="both"/>
      </w:pPr>
      <w:r w:rsidRPr="00746270">
        <w:t>Each unit shall be fitted with a MasterTherm NeoBox internal control panel, permanently connected to the internet to enable monitoring, data logging and the extended (7-year) manufacturer warranty.</w:t>
      </w:r>
    </w:p>
    <w:p w14:paraId="5D73D637" w14:textId="77777777" w:rsidR="0088280E" w:rsidRPr="00746270" w:rsidRDefault="001F352A" w:rsidP="00EC3F72">
      <w:pPr>
        <w:pStyle w:val="ListParagraph"/>
        <w:numPr>
          <w:ilvl w:val="0"/>
          <w:numId w:val="2"/>
        </w:numPr>
        <w:spacing w:after="0" w:line="276" w:lineRule="auto"/>
        <w:jc w:val="both"/>
      </w:pPr>
      <w:r w:rsidRPr="00746270">
        <w:t>No substitution of the specified equipment shall be made without the written consent of the Employer’s Representative. Any proposed equivalent must be of equal or better SEAI listing and equal or better SCOP, with supporting datasheets.</w:t>
      </w:r>
    </w:p>
    <w:p w14:paraId="0A4397DF" w14:textId="77777777" w:rsidR="00236A47" w:rsidRPr="00746270" w:rsidRDefault="00236A47" w:rsidP="00EC3F72">
      <w:pPr>
        <w:pStyle w:val="Heading3"/>
        <w:spacing w:before="0" w:line="276" w:lineRule="auto"/>
        <w:jc w:val="both"/>
        <w:rPr>
          <w:sz w:val="22"/>
          <w:szCs w:val="22"/>
        </w:rPr>
      </w:pPr>
    </w:p>
    <w:p w14:paraId="5D73D638" w14:textId="0413E4F7" w:rsidR="0088280E" w:rsidRPr="00746270" w:rsidRDefault="001F352A" w:rsidP="00EC3F72">
      <w:pPr>
        <w:pStyle w:val="Heading3"/>
        <w:spacing w:before="0" w:line="276" w:lineRule="auto"/>
        <w:jc w:val="both"/>
      </w:pPr>
      <w:r w:rsidRPr="00746270">
        <w:t>6.2 Refrigerant &amp; Flammable-Refrigerant Safety</w:t>
      </w:r>
    </w:p>
    <w:p w14:paraId="5D73D639" w14:textId="12BA4C7D" w:rsidR="0088280E" w:rsidRPr="00746270" w:rsidRDefault="001F352A" w:rsidP="00EC3F72">
      <w:pPr>
        <w:pStyle w:val="ListParagraph"/>
        <w:numPr>
          <w:ilvl w:val="0"/>
          <w:numId w:val="2"/>
        </w:numPr>
        <w:spacing w:after="0" w:line="276" w:lineRule="auto"/>
        <w:jc w:val="both"/>
      </w:pPr>
      <w:r w:rsidRPr="00746270">
        <w:t>All refrigerant works shall be carried out by personnel holding current EPA F</w:t>
      </w:r>
      <w:r w:rsidRPr="00746270">
        <w:rPr>
          <w:rFonts w:ascii="Cambria Math" w:hAnsi="Cambria Math" w:cs="Cambria Math"/>
        </w:rPr>
        <w:t>‑</w:t>
      </w:r>
      <w:r w:rsidRPr="00746270">
        <w:t>Gas certification in accordance with Regulation (EU) 2024/573, and shall comply with I.S. EN 378 Parts 1</w:t>
      </w:r>
      <w:r w:rsidR="00156913" w:rsidRPr="00746270">
        <w:t>-</w:t>
      </w:r>
      <w:r w:rsidRPr="00746270">
        <w:t xml:space="preserve">4 and the manufacturer’s instructions. As R290 is a flammable (A3) hydrocarbon, the Contractor shall apply the EN 378 requirements for flammable refrigerants </w:t>
      </w:r>
      <w:r w:rsidR="00156913" w:rsidRPr="00746270">
        <w:t>(</w:t>
      </w:r>
      <w:r w:rsidRPr="00746270">
        <w:t>ventilation, leak detection, signage, exclusion zones and separation distances</w:t>
      </w:r>
      <w:r w:rsidR="00156913" w:rsidRPr="00746270">
        <w:t>)</w:t>
      </w:r>
      <w:r w:rsidRPr="00746270">
        <w:t xml:space="preserve"> and appropriate ignition</w:t>
      </w:r>
      <w:r w:rsidRPr="00746270">
        <w:rPr>
          <w:rFonts w:ascii="Cambria Math" w:hAnsi="Cambria Math" w:cs="Cambria Math"/>
        </w:rPr>
        <w:t>‑</w:t>
      </w:r>
      <w:r w:rsidRPr="00746270">
        <w:t>source control during brazing, evacuation and charging.</w:t>
      </w:r>
    </w:p>
    <w:p w14:paraId="5D73D63A" w14:textId="77777777" w:rsidR="0088280E" w:rsidRPr="00746270" w:rsidRDefault="001F352A" w:rsidP="00EC3F72">
      <w:pPr>
        <w:pStyle w:val="ListParagraph"/>
        <w:numPr>
          <w:ilvl w:val="0"/>
          <w:numId w:val="2"/>
        </w:numPr>
        <w:spacing w:after="0" w:line="276" w:lineRule="auto"/>
        <w:jc w:val="both"/>
      </w:pPr>
      <w:r w:rsidRPr="00746270">
        <w:t>Refrigerant pipework lengths and elevations shall be within the manufacturer’s permitted limits. The Contractor shall carry out leak-tightness testing, evacuation and charging, and shall issue a refrigerant logbook at handover, documenting end-of-life recovery obligations transferring with the asset.</w:t>
      </w:r>
    </w:p>
    <w:p w14:paraId="74A9E202" w14:textId="77777777" w:rsidR="00236A47" w:rsidRPr="00746270" w:rsidRDefault="00236A47" w:rsidP="00EC3F72">
      <w:pPr>
        <w:pStyle w:val="Heading3"/>
        <w:spacing w:before="0" w:line="276" w:lineRule="auto"/>
        <w:jc w:val="both"/>
        <w:rPr>
          <w:sz w:val="22"/>
          <w:szCs w:val="22"/>
        </w:rPr>
      </w:pPr>
    </w:p>
    <w:p w14:paraId="5D73D63B" w14:textId="5E260C11" w:rsidR="0088280E" w:rsidRPr="00746270" w:rsidRDefault="001F352A" w:rsidP="00EC3F72">
      <w:pPr>
        <w:pStyle w:val="Heading3"/>
        <w:spacing w:before="0" w:line="276" w:lineRule="auto"/>
        <w:jc w:val="both"/>
      </w:pPr>
      <w:r w:rsidRPr="00746270">
        <w:t>6.3 Hydronic System</w:t>
      </w:r>
      <w:r w:rsidR="00156913" w:rsidRPr="00746270">
        <w:t>:</w:t>
      </w:r>
      <w:r w:rsidRPr="00746270">
        <w:t xml:space="preserve"> Buffer Vessel, Plate Heat Exchanger &amp; Pipework</w:t>
      </w:r>
    </w:p>
    <w:p w14:paraId="5D73D63C" w14:textId="0A671670" w:rsidR="0088280E" w:rsidRPr="00746270" w:rsidRDefault="001F352A" w:rsidP="00EC3F72">
      <w:pPr>
        <w:pStyle w:val="ListParagraph"/>
        <w:numPr>
          <w:ilvl w:val="0"/>
          <w:numId w:val="2"/>
        </w:numPr>
        <w:spacing w:after="0" w:line="276" w:lineRule="auto"/>
        <w:jc w:val="both"/>
      </w:pPr>
      <w:r w:rsidRPr="00746270">
        <w:t>Supply and install a new buffer vessel and plate heat exchanger</w:t>
      </w:r>
      <w:r w:rsidR="003D0CBF" w:rsidRPr="00746270">
        <w:t xml:space="preserve">, </w:t>
      </w:r>
      <w:r w:rsidRPr="00746270">
        <w:t>connected to avoid short-cycling and to hydraulically separate the heat pump and distribution circuits as designed.</w:t>
      </w:r>
    </w:p>
    <w:p w14:paraId="5D73D63D" w14:textId="77777777" w:rsidR="0088280E" w:rsidRPr="00746270" w:rsidRDefault="001F352A" w:rsidP="00EC3F72">
      <w:pPr>
        <w:pStyle w:val="ListParagraph"/>
        <w:numPr>
          <w:ilvl w:val="0"/>
          <w:numId w:val="2"/>
        </w:numPr>
        <w:spacing w:after="0" w:line="276" w:lineRule="auto"/>
        <w:jc w:val="both"/>
      </w:pPr>
      <w:r w:rsidRPr="00746270">
        <w:t>Modify and extend the existing pipework network to integrate the heat pumps, buffer and heat exchanger with the retained boiler circuits, in the locations shown on the issued drawings. All pipework to relevant Irish/European standards and the manufacturer’s requirements.</w:t>
      </w:r>
    </w:p>
    <w:p w14:paraId="07C97568" w14:textId="77777777" w:rsidR="00236A47" w:rsidRPr="00746270" w:rsidRDefault="00236A47" w:rsidP="00EC3F72">
      <w:pPr>
        <w:pStyle w:val="Heading3"/>
        <w:spacing w:before="0" w:line="276" w:lineRule="auto"/>
        <w:jc w:val="both"/>
        <w:rPr>
          <w:sz w:val="22"/>
          <w:szCs w:val="22"/>
        </w:rPr>
      </w:pPr>
    </w:p>
    <w:p w14:paraId="5D73D63E" w14:textId="34504DE7" w:rsidR="0088280E" w:rsidRPr="00746270" w:rsidRDefault="001F352A" w:rsidP="00EC3F72">
      <w:pPr>
        <w:pStyle w:val="Heading3"/>
        <w:spacing w:before="0" w:line="276" w:lineRule="auto"/>
        <w:jc w:val="both"/>
      </w:pPr>
      <w:r w:rsidRPr="00746270">
        <w:t>6.4 Pumps, Valves &amp; Hydraulic Integration</w:t>
      </w:r>
    </w:p>
    <w:p w14:paraId="5D73D63F" w14:textId="041D7D6B" w:rsidR="0088280E" w:rsidRPr="00746270" w:rsidRDefault="001F352A" w:rsidP="00EC3F72">
      <w:pPr>
        <w:pStyle w:val="ListParagraph"/>
        <w:numPr>
          <w:ilvl w:val="0"/>
          <w:numId w:val="2"/>
        </w:numPr>
        <w:spacing w:after="0" w:line="276" w:lineRule="auto"/>
        <w:jc w:val="both"/>
      </w:pPr>
      <w:r w:rsidRPr="00746270">
        <w:t>Supply and install new circulation pumps mixing valves, and isolation/regulating valves. Pumps and valves shall be selected and set to achieve the design flow rates and ΔT, and to maintain the bivalent control logic.</w:t>
      </w:r>
    </w:p>
    <w:p w14:paraId="4C5B93F5" w14:textId="77777777" w:rsidR="00236A47" w:rsidRPr="00746270" w:rsidRDefault="00236A47" w:rsidP="00EC3F72">
      <w:pPr>
        <w:spacing w:after="0" w:line="276" w:lineRule="auto"/>
        <w:jc w:val="both"/>
        <w:rPr>
          <w:rFonts w:asciiTheme="majorHAnsi" w:eastAsiaTheme="majorEastAsia" w:hAnsiTheme="majorHAnsi" w:cstheme="majorBidi"/>
          <w:color w:val="24A076" w:themeColor="accent1"/>
        </w:rPr>
      </w:pPr>
      <w:r w:rsidRPr="00746270">
        <w:br w:type="page"/>
      </w:r>
    </w:p>
    <w:p w14:paraId="5D73D640" w14:textId="31956BF6" w:rsidR="0088280E" w:rsidRPr="00746270" w:rsidRDefault="001F352A" w:rsidP="00EC3F72">
      <w:pPr>
        <w:pStyle w:val="Heading3"/>
        <w:spacing w:before="0" w:line="276" w:lineRule="auto"/>
        <w:jc w:val="both"/>
      </w:pPr>
      <w:r w:rsidRPr="00746270">
        <w:lastRenderedPageBreak/>
        <w:t>6.5 Electrical Installation</w:t>
      </w:r>
    </w:p>
    <w:p w14:paraId="5D73D641" w14:textId="77777777" w:rsidR="0088280E" w:rsidRPr="00746270" w:rsidRDefault="001F352A" w:rsidP="00EC3F72">
      <w:pPr>
        <w:pStyle w:val="ListParagraph"/>
        <w:numPr>
          <w:ilvl w:val="0"/>
          <w:numId w:val="2"/>
        </w:numPr>
        <w:spacing w:after="0" w:line="276" w:lineRule="auto"/>
        <w:jc w:val="both"/>
      </w:pPr>
      <w:r w:rsidRPr="00746270">
        <w:t>All electrical works shall comply with I.S. 10101 / ETCI National Rules for Electrical Installations and be carried out by RECI / Safe Electric registered personnel. Scope includes power supply to the heat pumps, control wiring, containment, terminations, and the issue of electrical certification (Cert No. 3 / Test Record Certificate).</w:t>
      </w:r>
    </w:p>
    <w:p w14:paraId="5D73D642" w14:textId="6D31853C" w:rsidR="0088280E" w:rsidRPr="00746270" w:rsidRDefault="001F352A" w:rsidP="00EC3F72">
      <w:pPr>
        <w:pStyle w:val="ListParagraph"/>
        <w:numPr>
          <w:ilvl w:val="0"/>
          <w:numId w:val="2"/>
        </w:numPr>
        <w:spacing w:after="0" w:line="276" w:lineRule="auto"/>
        <w:jc w:val="both"/>
      </w:pPr>
      <w:r w:rsidRPr="00746270">
        <w:t xml:space="preserve">The existing Maximum Import Capacity (MIC) at the Visitor Centre supply is 70 kVA. The Contractor shall verify the heat </w:t>
      </w:r>
      <w:r w:rsidR="00746270" w:rsidRPr="00746270">
        <w:t>pumps</w:t>
      </w:r>
      <w:r w:rsidRPr="00746270">
        <w:t xml:space="preserve"> combined peak electrical demand, plus the existing site base load, sits within this MIC</w:t>
      </w:r>
      <w:r w:rsidR="0055207B" w:rsidRPr="00746270">
        <w:t xml:space="preserve">: </w:t>
      </w:r>
      <w:r w:rsidRPr="00746270">
        <w:t>where it does not, no equipment shall be ordered until the position is resolved with ESB Networks.</w:t>
      </w:r>
    </w:p>
    <w:p w14:paraId="15ED34C5" w14:textId="77777777" w:rsidR="00236A47" w:rsidRPr="00746270" w:rsidRDefault="00236A47" w:rsidP="00EC3F72">
      <w:pPr>
        <w:pStyle w:val="Heading3"/>
        <w:spacing w:before="0" w:line="276" w:lineRule="auto"/>
        <w:jc w:val="both"/>
        <w:rPr>
          <w:sz w:val="22"/>
          <w:szCs w:val="22"/>
        </w:rPr>
      </w:pPr>
    </w:p>
    <w:p w14:paraId="5D73D643" w14:textId="704804CE" w:rsidR="0088280E" w:rsidRPr="00746270" w:rsidRDefault="001F352A" w:rsidP="00EC3F72">
      <w:pPr>
        <w:pStyle w:val="Heading3"/>
        <w:spacing w:before="0" w:line="276" w:lineRule="auto"/>
        <w:jc w:val="both"/>
      </w:pPr>
      <w:r w:rsidRPr="00746270">
        <w:t>6.6 Controls, NeoBox &amp; BMS Integration</w:t>
      </w:r>
    </w:p>
    <w:p w14:paraId="5D73D644" w14:textId="77777777" w:rsidR="0088280E" w:rsidRPr="00746270" w:rsidRDefault="001F352A" w:rsidP="00EC3F72">
      <w:pPr>
        <w:pStyle w:val="ListParagraph"/>
        <w:numPr>
          <w:ilvl w:val="0"/>
          <w:numId w:val="2"/>
        </w:numPr>
        <w:spacing w:after="0" w:line="276" w:lineRule="auto"/>
        <w:jc w:val="both"/>
      </w:pPr>
      <w:r w:rsidRPr="00746270">
        <w:t>Install and configure the heat pump control panel (NeoBox) to manage the heat pumps, circulation pumps and heating circuits in response to real-time demand, including weather compensation and the bivalent changeover logic. Integrate fully with the existing BMS to enable digital monitoring, data logging and optimisation, with point-to-point verification at commissioning.</w:t>
      </w:r>
    </w:p>
    <w:p w14:paraId="62D2E5C4" w14:textId="77777777" w:rsidR="00236A47" w:rsidRPr="00746270" w:rsidRDefault="00236A47" w:rsidP="00EC3F72">
      <w:pPr>
        <w:pStyle w:val="Heading3"/>
        <w:spacing w:before="0" w:line="276" w:lineRule="auto"/>
        <w:jc w:val="both"/>
        <w:rPr>
          <w:sz w:val="22"/>
          <w:szCs w:val="22"/>
        </w:rPr>
      </w:pPr>
    </w:p>
    <w:p w14:paraId="5D73D645" w14:textId="480E2CA1" w:rsidR="0088280E" w:rsidRPr="00746270" w:rsidRDefault="001F352A" w:rsidP="00EC3F72">
      <w:pPr>
        <w:pStyle w:val="Heading3"/>
        <w:spacing w:before="0" w:line="276" w:lineRule="auto"/>
        <w:jc w:val="both"/>
      </w:pPr>
      <w:r w:rsidRPr="00746270">
        <w:t>6.7 Metering (Heat &amp; Electrical)</w:t>
      </w:r>
    </w:p>
    <w:p w14:paraId="5D73D646" w14:textId="1195E4EC" w:rsidR="0088280E" w:rsidRPr="00746270" w:rsidRDefault="001F352A" w:rsidP="00EC3F72">
      <w:pPr>
        <w:pStyle w:val="ListParagraph"/>
        <w:numPr>
          <w:ilvl w:val="0"/>
          <w:numId w:val="2"/>
        </w:numPr>
        <w:spacing w:after="0" w:line="276" w:lineRule="auto"/>
        <w:jc w:val="both"/>
      </w:pPr>
      <w:r w:rsidRPr="00746270">
        <w:t>Supply and install heat and electrical metering at the locations shown on the issued drawings</w:t>
      </w:r>
      <w:r w:rsidR="003D0CBF" w:rsidRPr="00746270">
        <w:t xml:space="preserve">. </w:t>
      </w:r>
      <w:r w:rsidRPr="00746270">
        <w:t>Metering shall be configured to provide the measurement and verification data required under the SSRH scheme.</w:t>
      </w:r>
    </w:p>
    <w:p w14:paraId="4B5148BA" w14:textId="77777777" w:rsidR="00236A47" w:rsidRPr="00746270" w:rsidRDefault="00236A47" w:rsidP="00EC3F72">
      <w:pPr>
        <w:pStyle w:val="Heading3"/>
        <w:spacing w:before="0" w:line="276" w:lineRule="auto"/>
        <w:jc w:val="both"/>
      </w:pPr>
    </w:p>
    <w:p w14:paraId="5D73D647" w14:textId="33186E6E" w:rsidR="0088280E" w:rsidRPr="00746270" w:rsidRDefault="001F352A" w:rsidP="00EC3F72">
      <w:pPr>
        <w:pStyle w:val="Heading3"/>
        <w:spacing w:before="0" w:line="276" w:lineRule="auto"/>
        <w:jc w:val="both"/>
      </w:pPr>
      <w:r w:rsidRPr="00746270">
        <w:t>6.8 Pipework Insulation</w:t>
      </w:r>
    </w:p>
    <w:p w14:paraId="5D73D648" w14:textId="77777777" w:rsidR="0088280E" w:rsidRPr="00746270" w:rsidRDefault="001F352A" w:rsidP="00EC3F72">
      <w:pPr>
        <w:pStyle w:val="ListParagraph"/>
        <w:numPr>
          <w:ilvl w:val="0"/>
          <w:numId w:val="2"/>
        </w:numPr>
        <w:spacing w:after="0" w:line="276" w:lineRule="auto"/>
        <w:jc w:val="both"/>
      </w:pPr>
      <w:r w:rsidRPr="00746270">
        <w:t>All new and modified heating and refrigerant pipework shall be continuously insulated to the specified standard, with particular attention to continuity of insulation as a condition of protecting the design SCOP.</w:t>
      </w:r>
    </w:p>
    <w:p w14:paraId="634B7450" w14:textId="77777777" w:rsidR="00236A47" w:rsidRPr="00746270" w:rsidRDefault="00236A47" w:rsidP="00EC3F72">
      <w:pPr>
        <w:pStyle w:val="Heading3"/>
        <w:spacing w:before="0" w:line="276" w:lineRule="auto"/>
        <w:jc w:val="both"/>
        <w:rPr>
          <w:sz w:val="22"/>
          <w:szCs w:val="22"/>
        </w:rPr>
      </w:pPr>
    </w:p>
    <w:p w14:paraId="5D73D649" w14:textId="085FEE73" w:rsidR="0088280E" w:rsidRPr="00746270" w:rsidRDefault="001F352A" w:rsidP="00EC3F72">
      <w:pPr>
        <w:pStyle w:val="Heading3"/>
        <w:spacing w:before="0" w:line="276" w:lineRule="auto"/>
        <w:jc w:val="both"/>
      </w:pPr>
      <w:r w:rsidRPr="00746270">
        <w:t>6.9 Builders’ Work &amp; Heritage Protection</w:t>
      </w:r>
    </w:p>
    <w:p w14:paraId="5D73D64A" w14:textId="77777777" w:rsidR="0088280E" w:rsidRPr="00746270" w:rsidRDefault="001F352A" w:rsidP="00EC3F72">
      <w:pPr>
        <w:pStyle w:val="ListParagraph"/>
        <w:numPr>
          <w:ilvl w:val="0"/>
          <w:numId w:val="2"/>
        </w:numPr>
        <w:spacing w:after="0" w:line="276" w:lineRule="auto"/>
        <w:jc w:val="both"/>
      </w:pPr>
      <w:r w:rsidRPr="00746270">
        <w:t>Builders’ work in connection, penetrations, fixings and making good shall use non-invasive, reversible methods compatible with the historic fabric (e.g. lime mortar, concealed routing). Protection boarding and dust suppression shall be provided throughout. Any accidental damage shall be reported immediately to the Employer’s Representative and Conservation Architect.</w:t>
      </w:r>
    </w:p>
    <w:p w14:paraId="5D73D64B" w14:textId="77777777" w:rsidR="0088280E" w:rsidRPr="00746270" w:rsidRDefault="001F352A" w:rsidP="00EC3F72">
      <w:pPr>
        <w:spacing w:after="0" w:line="276" w:lineRule="auto"/>
        <w:jc w:val="both"/>
      </w:pPr>
      <w:r w:rsidRPr="00746270">
        <w:br w:type="page"/>
      </w:r>
    </w:p>
    <w:p w14:paraId="5D73D64C" w14:textId="4A7913F6" w:rsidR="0088280E" w:rsidRPr="00746270" w:rsidRDefault="001F352A" w:rsidP="00EC3F72">
      <w:pPr>
        <w:spacing w:after="0" w:line="276" w:lineRule="auto"/>
        <w:jc w:val="both"/>
        <w:rPr>
          <w:rFonts w:asciiTheme="majorHAnsi" w:eastAsiaTheme="majorEastAsia" w:hAnsiTheme="majorHAnsi" w:cstheme="majorBidi"/>
          <w:color w:val="1B7758" w:themeColor="accent1" w:themeShade="BF"/>
          <w:sz w:val="28"/>
          <w:szCs w:val="28"/>
        </w:rPr>
      </w:pPr>
      <w:r w:rsidRPr="00746270">
        <w:rPr>
          <w:rFonts w:asciiTheme="majorHAnsi" w:eastAsiaTheme="majorEastAsia" w:hAnsiTheme="majorHAnsi" w:cstheme="majorBidi"/>
          <w:color w:val="1B7758" w:themeColor="accent1" w:themeShade="BF"/>
          <w:sz w:val="28"/>
          <w:szCs w:val="28"/>
        </w:rPr>
        <w:lastRenderedPageBreak/>
        <w:t>7. Standards &amp; Regulatory Compliance</w:t>
      </w:r>
    </w:p>
    <w:p w14:paraId="7315A4A2" w14:textId="77777777" w:rsidR="00236A47" w:rsidRPr="00746270" w:rsidRDefault="00236A47" w:rsidP="00EC3F72">
      <w:pPr>
        <w:spacing w:after="0" w:line="276" w:lineRule="auto"/>
        <w:jc w:val="both"/>
      </w:pPr>
    </w:p>
    <w:p w14:paraId="5D73D64D" w14:textId="4F330362" w:rsidR="0088280E" w:rsidRPr="00746270" w:rsidRDefault="001F352A" w:rsidP="00EC3F72">
      <w:pPr>
        <w:spacing w:after="0" w:line="276" w:lineRule="auto"/>
        <w:jc w:val="both"/>
      </w:pPr>
      <w:r w:rsidRPr="00746270">
        <w:t>The works shall comply with all current and applicable Irish Building Regulations and standards, including but not limited to:</w:t>
      </w:r>
    </w:p>
    <w:p w14:paraId="5D73D64E" w14:textId="5D79FB87" w:rsidR="0088280E" w:rsidRPr="00746270" w:rsidRDefault="001F352A" w:rsidP="00EC3F72">
      <w:pPr>
        <w:pStyle w:val="ListParagraph"/>
        <w:numPr>
          <w:ilvl w:val="0"/>
          <w:numId w:val="2"/>
        </w:numPr>
        <w:spacing w:after="0" w:line="276" w:lineRule="auto"/>
        <w:jc w:val="both"/>
      </w:pPr>
      <w:r w:rsidRPr="00746270">
        <w:t>Building Regulations Technical Guidance Documents, including Part L (Conservation of Fuel and Energy/ NZEB), Part D (Materials and Workmanship) and Part B (Fire Safety) as applicable</w:t>
      </w:r>
    </w:p>
    <w:p w14:paraId="5D73D64F" w14:textId="722F6B12" w:rsidR="0088280E" w:rsidRPr="00746270" w:rsidRDefault="001F352A" w:rsidP="00EC3F72">
      <w:pPr>
        <w:pStyle w:val="ListParagraph"/>
        <w:numPr>
          <w:ilvl w:val="0"/>
          <w:numId w:val="2"/>
        </w:numPr>
        <w:spacing w:after="0" w:line="276" w:lineRule="auto"/>
        <w:jc w:val="both"/>
      </w:pPr>
      <w:r w:rsidRPr="00746270">
        <w:t>I.S. 10101/ ETCI National Rules for Electrical Installations</w:t>
      </w:r>
    </w:p>
    <w:p w14:paraId="5D73D650" w14:textId="4F9715E2" w:rsidR="0088280E" w:rsidRPr="00746270" w:rsidRDefault="001F352A" w:rsidP="00EC3F72">
      <w:pPr>
        <w:pStyle w:val="ListParagraph"/>
        <w:numPr>
          <w:ilvl w:val="0"/>
          <w:numId w:val="2"/>
        </w:numPr>
        <w:spacing w:after="0" w:line="276" w:lineRule="auto"/>
        <w:jc w:val="both"/>
      </w:pPr>
      <w:r w:rsidRPr="00746270">
        <w:t>I.S. EN 378</w:t>
      </w:r>
      <w:r w:rsidR="00156913" w:rsidRPr="00746270">
        <w:t>:</w:t>
      </w:r>
      <w:r w:rsidRPr="00746270">
        <w:t xml:space="preserve"> Refrigerating systems and heat pumps</w:t>
      </w:r>
      <w:r w:rsidR="00156913" w:rsidRPr="00746270">
        <w:t>;</w:t>
      </w:r>
      <w:r w:rsidRPr="00746270">
        <w:t xml:space="preserve"> safety and environmental requirements (R290)</w:t>
      </w:r>
    </w:p>
    <w:p w14:paraId="5D73D651" w14:textId="475D1160" w:rsidR="0088280E" w:rsidRPr="00746270" w:rsidRDefault="001F352A" w:rsidP="00EC3F72">
      <w:pPr>
        <w:pStyle w:val="ListParagraph"/>
        <w:numPr>
          <w:ilvl w:val="0"/>
          <w:numId w:val="2"/>
        </w:numPr>
        <w:spacing w:after="0" w:line="276" w:lineRule="auto"/>
        <w:jc w:val="both"/>
      </w:pPr>
      <w:r w:rsidRPr="00746270">
        <w:t>I.S. EN 14511</w:t>
      </w:r>
      <w:r w:rsidR="00156913" w:rsidRPr="00746270">
        <w:t>:</w:t>
      </w:r>
      <w:r w:rsidRPr="00746270">
        <w:t xml:space="preserve"> Air conditioners, liquid chilling packages and heat pumps: performance ratings</w:t>
      </w:r>
    </w:p>
    <w:p w14:paraId="5D73D652" w14:textId="537A26EF" w:rsidR="0088280E" w:rsidRPr="00746270" w:rsidRDefault="001F352A" w:rsidP="00EC3F72">
      <w:pPr>
        <w:pStyle w:val="ListParagraph"/>
        <w:numPr>
          <w:ilvl w:val="0"/>
          <w:numId w:val="2"/>
        </w:numPr>
        <w:spacing w:after="0" w:line="276" w:lineRule="auto"/>
        <w:jc w:val="both"/>
      </w:pPr>
      <w:r w:rsidRPr="00746270">
        <w:t>I.S. EN 12828</w:t>
      </w:r>
      <w:r w:rsidR="00156913" w:rsidRPr="00746270">
        <w:t xml:space="preserve">: </w:t>
      </w:r>
      <w:r w:rsidRPr="00746270">
        <w:t>Heating systems in buildings: design for water-based heating systems</w:t>
      </w:r>
    </w:p>
    <w:p w14:paraId="5D73D653" w14:textId="77777777" w:rsidR="0088280E" w:rsidRPr="00746270" w:rsidRDefault="001F352A" w:rsidP="00EC3F72">
      <w:pPr>
        <w:pStyle w:val="ListParagraph"/>
        <w:numPr>
          <w:ilvl w:val="0"/>
          <w:numId w:val="2"/>
        </w:numPr>
        <w:spacing w:after="0" w:line="276" w:lineRule="auto"/>
        <w:jc w:val="both"/>
      </w:pPr>
      <w:r w:rsidRPr="00746270">
        <w:t>CIBSE Commissioning Code W (water distribution systems) and relevant CIBSE guidance</w:t>
      </w:r>
    </w:p>
    <w:p w14:paraId="5D73D654" w14:textId="77777777" w:rsidR="0088280E" w:rsidRPr="00746270" w:rsidRDefault="001F352A" w:rsidP="00EC3F72">
      <w:pPr>
        <w:pStyle w:val="ListParagraph"/>
        <w:numPr>
          <w:ilvl w:val="0"/>
          <w:numId w:val="2"/>
        </w:numPr>
        <w:spacing w:after="0" w:line="276" w:lineRule="auto"/>
        <w:jc w:val="both"/>
      </w:pPr>
      <w:r w:rsidRPr="00746270">
        <w:t>BS 8552 (sampling/monitoring of water quality in closed systems) and BS 7593 (water treatment of closed systems)</w:t>
      </w:r>
    </w:p>
    <w:p w14:paraId="5D73D655" w14:textId="23B548ED" w:rsidR="0088280E" w:rsidRPr="00746270" w:rsidRDefault="001F352A" w:rsidP="00EC3F72">
      <w:pPr>
        <w:pStyle w:val="ListParagraph"/>
        <w:numPr>
          <w:ilvl w:val="0"/>
          <w:numId w:val="2"/>
        </w:numPr>
        <w:spacing w:after="0" w:line="276" w:lineRule="auto"/>
        <w:jc w:val="both"/>
      </w:pPr>
      <w:r w:rsidRPr="00746270">
        <w:t>S.I. 291 of 2013</w:t>
      </w:r>
      <w:r w:rsidR="00156913" w:rsidRPr="00746270">
        <w:t xml:space="preserve">: </w:t>
      </w:r>
      <w:r w:rsidRPr="00746270">
        <w:t>Safety, Health and Welfare at Work (Construction) Regulations 2013</w:t>
      </w:r>
    </w:p>
    <w:p w14:paraId="5D73D656" w14:textId="77777777" w:rsidR="0088280E" w:rsidRPr="00746270" w:rsidRDefault="001F352A" w:rsidP="00EC3F72">
      <w:pPr>
        <w:pStyle w:val="ListParagraph"/>
        <w:numPr>
          <w:ilvl w:val="0"/>
          <w:numId w:val="2"/>
        </w:numPr>
        <w:spacing w:after="0" w:line="276" w:lineRule="auto"/>
        <w:jc w:val="both"/>
      </w:pPr>
      <w:r w:rsidRPr="00746270">
        <w:t>SEAI SSRH scheme rules and the SEAI Heat Pump Registered Product List / Triple-E Register</w:t>
      </w:r>
    </w:p>
    <w:p w14:paraId="5D73D657" w14:textId="77777777" w:rsidR="0088280E" w:rsidRPr="00746270" w:rsidRDefault="001F352A" w:rsidP="00EC3F72">
      <w:pPr>
        <w:pStyle w:val="ListParagraph"/>
        <w:numPr>
          <w:ilvl w:val="0"/>
          <w:numId w:val="2"/>
        </w:numPr>
        <w:spacing w:after="0" w:line="276" w:lineRule="auto"/>
        <w:jc w:val="both"/>
      </w:pPr>
      <w:r w:rsidRPr="00746270">
        <w:t>Planning and Development Act 2000 (as amended) in respect of Protected Structures, and the manufacturer’s installation instructions</w:t>
      </w:r>
    </w:p>
    <w:p w14:paraId="5D73D658" w14:textId="77777777" w:rsidR="0088280E" w:rsidRPr="00746270" w:rsidRDefault="0088280E" w:rsidP="00EC3F72">
      <w:pPr>
        <w:spacing w:after="0" w:line="276" w:lineRule="auto"/>
        <w:jc w:val="both"/>
      </w:pPr>
    </w:p>
    <w:p w14:paraId="01704C30" w14:textId="77777777" w:rsidR="00236A47" w:rsidRPr="00746270" w:rsidRDefault="00236A47" w:rsidP="00EC3F72">
      <w:pPr>
        <w:spacing w:after="0" w:line="276" w:lineRule="auto"/>
        <w:jc w:val="both"/>
        <w:rPr>
          <w:rFonts w:asciiTheme="majorHAnsi" w:eastAsiaTheme="majorEastAsia" w:hAnsiTheme="majorHAnsi" w:cstheme="majorBidi"/>
          <w:color w:val="1B7758" w:themeColor="accent1" w:themeShade="BF"/>
        </w:rPr>
      </w:pPr>
      <w:r w:rsidRPr="00746270">
        <w:br w:type="page"/>
      </w:r>
    </w:p>
    <w:p w14:paraId="5D73D659" w14:textId="09FB1C10" w:rsidR="0088280E" w:rsidRPr="00746270" w:rsidRDefault="001F352A" w:rsidP="00EC3F72">
      <w:pPr>
        <w:pStyle w:val="Heading2"/>
        <w:spacing w:before="0" w:line="276" w:lineRule="auto"/>
        <w:jc w:val="both"/>
        <w:rPr>
          <w:sz w:val="28"/>
          <w:szCs w:val="28"/>
        </w:rPr>
      </w:pPr>
      <w:r w:rsidRPr="00746270">
        <w:rPr>
          <w:sz w:val="28"/>
          <w:szCs w:val="28"/>
        </w:rPr>
        <w:lastRenderedPageBreak/>
        <w:t>8. Installation Requirements</w:t>
      </w:r>
    </w:p>
    <w:p w14:paraId="31F91CA0" w14:textId="77777777" w:rsidR="00236A47" w:rsidRPr="00746270" w:rsidRDefault="00236A47" w:rsidP="00EC3F72">
      <w:pPr>
        <w:spacing w:after="0" w:line="276" w:lineRule="auto"/>
        <w:jc w:val="both"/>
      </w:pPr>
    </w:p>
    <w:p w14:paraId="5D73D65A" w14:textId="2059D97C" w:rsidR="0088280E" w:rsidRPr="00746270" w:rsidRDefault="001F352A" w:rsidP="00EC3F72">
      <w:pPr>
        <w:spacing w:after="0" w:line="276" w:lineRule="auto"/>
        <w:jc w:val="both"/>
      </w:pPr>
      <w:r w:rsidRPr="00746270">
        <w:t>The Contractor shall submit a site-specific installation method statement and programme prior to commencement, addressing delivery and positioning of the units to the external compound, pipework routing per the drawings, sequencing dependencies, and live-building working conditions.</w:t>
      </w:r>
    </w:p>
    <w:p w14:paraId="5BCC3AAB" w14:textId="77777777" w:rsidR="00236A47" w:rsidRPr="00746270" w:rsidRDefault="00236A47" w:rsidP="00EC3F72">
      <w:pPr>
        <w:spacing w:after="0" w:line="276" w:lineRule="auto"/>
        <w:jc w:val="both"/>
      </w:pPr>
    </w:p>
    <w:p w14:paraId="5D73D65B" w14:textId="64F9BCC8" w:rsidR="0088280E" w:rsidRPr="00746270" w:rsidRDefault="001F352A" w:rsidP="00EC3F72">
      <w:pPr>
        <w:spacing w:after="0" w:line="276" w:lineRule="auto"/>
        <w:jc w:val="both"/>
      </w:pPr>
      <w:r w:rsidRPr="00746270">
        <w:t>Heating continuity shall be maintained at all times; the retained LPG boilers shall remain fully operational before and during the heat pump installation, and the system shall not be left unable to provide heat during the heating season.</w:t>
      </w:r>
    </w:p>
    <w:p w14:paraId="4EC8C87A" w14:textId="77777777" w:rsidR="00236A47" w:rsidRPr="00746270" w:rsidRDefault="00236A47" w:rsidP="00EC3F72">
      <w:pPr>
        <w:spacing w:after="0" w:line="276" w:lineRule="auto"/>
        <w:jc w:val="both"/>
      </w:pPr>
    </w:p>
    <w:p w14:paraId="5D73D65C" w14:textId="44F38F2F" w:rsidR="0088280E" w:rsidRPr="00746270" w:rsidRDefault="001F352A" w:rsidP="00EC3F72">
      <w:pPr>
        <w:spacing w:after="0" w:line="276" w:lineRule="auto"/>
        <w:jc w:val="both"/>
      </w:pPr>
      <w:r w:rsidRPr="00746270">
        <w:t>Off-site pre-assembly shall be used where it reduces working time within the Protected Structure. Pre-start surveys shall verify site dimensions and existing services against the issued drawings, with discrepancies raised to the Employer’s Representative before proceeding.</w:t>
      </w:r>
    </w:p>
    <w:p w14:paraId="5D73D65D" w14:textId="77777777" w:rsidR="0088280E" w:rsidRPr="00746270" w:rsidRDefault="0088280E" w:rsidP="00EC3F72">
      <w:pPr>
        <w:spacing w:after="0" w:line="276" w:lineRule="auto"/>
        <w:jc w:val="both"/>
      </w:pPr>
    </w:p>
    <w:p w14:paraId="1B220B30" w14:textId="77777777" w:rsidR="00236A47" w:rsidRPr="00746270" w:rsidRDefault="00236A47" w:rsidP="00EC3F72">
      <w:pPr>
        <w:spacing w:after="0" w:line="276" w:lineRule="auto"/>
        <w:jc w:val="both"/>
        <w:rPr>
          <w:sz w:val="28"/>
          <w:szCs w:val="28"/>
        </w:rPr>
      </w:pPr>
    </w:p>
    <w:p w14:paraId="5D73D65E" w14:textId="77777777" w:rsidR="0088280E" w:rsidRPr="00746270" w:rsidRDefault="001F352A" w:rsidP="00EC3F72">
      <w:pPr>
        <w:pStyle w:val="Heading2"/>
        <w:spacing w:before="0" w:line="276" w:lineRule="auto"/>
        <w:jc w:val="both"/>
        <w:rPr>
          <w:sz w:val="28"/>
          <w:szCs w:val="28"/>
        </w:rPr>
      </w:pPr>
      <w:r w:rsidRPr="00746270">
        <w:rPr>
          <w:sz w:val="28"/>
          <w:szCs w:val="28"/>
        </w:rPr>
        <w:t>9. Testing, Inspection &amp; Commissioning</w:t>
      </w:r>
    </w:p>
    <w:p w14:paraId="76E5B265" w14:textId="77777777" w:rsidR="00236A47" w:rsidRPr="00746270" w:rsidRDefault="00236A47" w:rsidP="00EC3F72">
      <w:pPr>
        <w:spacing w:after="0" w:line="276" w:lineRule="auto"/>
        <w:jc w:val="both"/>
      </w:pPr>
    </w:p>
    <w:p w14:paraId="5D73D65F" w14:textId="3CCBF0E7" w:rsidR="0088280E" w:rsidRPr="00746270" w:rsidRDefault="001F352A" w:rsidP="00EC3F72">
      <w:pPr>
        <w:spacing w:after="0" w:line="276" w:lineRule="auto"/>
        <w:jc w:val="both"/>
      </w:pPr>
      <w:r w:rsidRPr="00746270">
        <w:t>The Contractor shall submit a draft Inspection &amp; Test Plan (ITP) covering, at minimum: pipework pressure and tightness testing; refrigerant evacuation and charging; system flushing, chemical cleansing and water-treatment dosing; hydronic balancing; and electrical certification.</w:t>
      </w:r>
    </w:p>
    <w:p w14:paraId="65DAA01F" w14:textId="77777777" w:rsidR="00236A47" w:rsidRPr="00746270" w:rsidRDefault="00236A47" w:rsidP="00EC3F72">
      <w:pPr>
        <w:spacing w:after="0" w:line="276" w:lineRule="auto"/>
        <w:jc w:val="both"/>
      </w:pPr>
    </w:p>
    <w:p w14:paraId="5D73D660" w14:textId="07BFD853" w:rsidR="0088280E" w:rsidRPr="00746270" w:rsidRDefault="001F352A" w:rsidP="00EC3F72">
      <w:pPr>
        <w:spacing w:after="0" w:line="276" w:lineRule="auto"/>
        <w:jc w:val="both"/>
      </w:pPr>
      <w:r w:rsidRPr="00746270">
        <w:t>Commissioning shall be carried out to the design intent and shall include: flushing and cleansing; hydraulic balancing to the design flow rates and ΔT; refrigerant charge verification; controls commissioning, weather-compensation set-up and BMS point-to-point testing; NeoBox connectivity verification; and witnessed performance testing demonstrating the system meets the design intent (target SCOP ≥ 3.5).</w:t>
      </w:r>
    </w:p>
    <w:p w14:paraId="4DFE6CB9" w14:textId="77777777" w:rsidR="00236A47" w:rsidRPr="00746270" w:rsidRDefault="00236A47" w:rsidP="00EC3F72">
      <w:pPr>
        <w:spacing w:after="0" w:line="276" w:lineRule="auto"/>
        <w:jc w:val="both"/>
      </w:pPr>
    </w:p>
    <w:p w14:paraId="5D73D661" w14:textId="0F3DB967" w:rsidR="0088280E" w:rsidRPr="00746270" w:rsidRDefault="001F352A" w:rsidP="00EC3F72">
      <w:pPr>
        <w:spacing w:after="0" w:line="276" w:lineRule="auto"/>
        <w:jc w:val="both"/>
      </w:pPr>
      <w:r w:rsidRPr="00746270">
        <w:t>All testing and commissioning shall be witnessed by the Employer’s Representative, with records issued as part of the handover documentation.</w:t>
      </w:r>
    </w:p>
    <w:p w14:paraId="5D73D662" w14:textId="77777777" w:rsidR="0088280E" w:rsidRPr="00746270" w:rsidRDefault="0088280E" w:rsidP="00EC3F72">
      <w:pPr>
        <w:spacing w:after="0" w:line="276" w:lineRule="auto"/>
        <w:jc w:val="both"/>
      </w:pPr>
    </w:p>
    <w:p w14:paraId="08CFEA66" w14:textId="77777777" w:rsidR="00236A47" w:rsidRPr="00746270" w:rsidRDefault="00236A47" w:rsidP="00EC3F72">
      <w:pPr>
        <w:spacing w:after="0" w:line="276" w:lineRule="auto"/>
        <w:jc w:val="both"/>
      </w:pPr>
    </w:p>
    <w:p w14:paraId="2D03F09B" w14:textId="77777777" w:rsidR="00236A47" w:rsidRPr="00746270" w:rsidRDefault="00236A47" w:rsidP="00EC3F72">
      <w:pPr>
        <w:jc w:val="both"/>
        <w:rPr>
          <w:rFonts w:asciiTheme="majorHAnsi" w:eastAsiaTheme="majorEastAsia" w:hAnsiTheme="majorHAnsi" w:cstheme="majorBidi"/>
          <w:color w:val="1B7758" w:themeColor="accent1" w:themeShade="BF"/>
        </w:rPr>
      </w:pPr>
      <w:r w:rsidRPr="00746270">
        <w:br w:type="page"/>
      </w:r>
    </w:p>
    <w:p w14:paraId="5D73D663" w14:textId="0BDCB477" w:rsidR="0088280E" w:rsidRPr="00746270" w:rsidRDefault="001F352A" w:rsidP="00EC3F72">
      <w:pPr>
        <w:pStyle w:val="Heading2"/>
        <w:spacing w:before="0" w:line="276" w:lineRule="auto"/>
        <w:jc w:val="both"/>
        <w:rPr>
          <w:sz w:val="28"/>
          <w:szCs w:val="28"/>
        </w:rPr>
      </w:pPr>
      <w:r w:rsidRPr="00746270">
        <w:rPr>
          <w:sz w:val="28"/>
          <w:szCs w:val="28"/>
        </w:rPr>
        <w:lastRenderedPageBreak/>
        <w:t>10. Handover, Documentation &amp; SSRH Support</w:t>
      </w:r>
    </w:p>
    <w:p w14:paraId="72107734" w14:textId="77777777" w:rsidR="00236A47" w:rsidRPr="00746270" w:rsidRDefault="00236A47" w:rsidP="00EC3F72">
      <w:pPr>
        <w:jc w:val="both"/>
      </w:pPr>
    </w:p>
    <w:p w14:paraId="5D73D664" w14:textId="77777777" w:rsidR="0088280E" w:rsidRPr="00746270" w:rsidRDefault="001F352A" w:rsidP="00EC3F72">
      <w:pPr>
        <w:spacing w:after="0" w:line="276" w:lineRule="auto"/>
        <w:jc w:val="both"/>
      </w:pPr>
      <w:r w:rsidRPr="00746270">
        <w:t>At handover the Contractor shall provide: as-built drawings; equipment schedules and manufacturer manuals; statutory and test certificates; the refrigerant logbook; commissioning records; and training for Trust facilities staff.</w:t>
      </w:r>
    </w:p>
    <w:p w14:paraId="26BD9E48" w14:textId="77777777" w:rsidR="00236A47" w:rsidRPr="00746270" w:rsidRDefault="00236A47" w:rsidP="00EC3F72">
      <w:pPr>
        <w:spacing w:after="0" w:line="276" w:lineRule="auto"/>
        <w:jc w:val="both"/>
      </w:pPr>
    </w:p>
    <w:p w14:paraId="5D73D665" w14:textId="13B134F5" w:rsidR="0088280E" w:rsidRPr="00746270" w:rsidRDefault="001F352A" w:rsidP="00EC3F72">
      <w:pPr>
        <w:spacing w:after="0" w:line="276" w:lineRule="auto"/>
        <w:jc w:val="both"/>
      </w:pPr>
      <w:r w:rsidRPr="00746270">
        <w:t>The Contractor shall register the manufacturer warranty in the Employer’s name at commissioning. Note the MasterTherm warranty is 3 years standard, extendable to 7 years (84 months) where the NeoBox is fitted and permanently internet-connected</w:t>
      </w:r>
      <w:r w:rsidR="0055207B" w:rsidRPr="00746270">
        <w:t>.</w:t>
      </w:r>
    </w:p>
    <w:p w14:paraId="5D73D666" w14:textId="029B6954" w:rsidR="0088280E" w:rsidRPr="00746270" w:rsidRDefault="001F352A" w:rsidP="00EC3F72">
      <w:pPr>
        <w:spacing w:after="0" w:line="276" w:lineRule="auto"/>
        <w:jc w:val="both"/>
      </w:pPr>
      <w:r w:rsidRPr="00746270">
        <w:t xml:space="preserve">As an SEAI-registered Heat Pump Installer, the Contractor shall provide all installer-side documentation required for the Employer’s SSRH claim via GSORG, including the registered-installer declaration, the commissioning certificate in SEAI format, equipment datasheets, and the metering/MRV evidence </w:t>
      </w:r>
      <w:r w:rsidR="00156913" w:rsidRPr="00746270">
        <w:t xml:space="preserve">and </w:t>
      </w:r>
      <w:r w:rsidRPr="00746270">
        <w:t>supporting the Completion Report and the Design Engineer’s declaration. The grant claim itself remains an action of the Employer.</w:t>
      </w:r>
    </w:p>
    <w:p w14:paraId="5D73D667" w14:textId="77777777" w:rsidR="0088280E" w:rsidRPr="00746270" w:rsidRDefault="0088280E" w:rsidP="00EC3F72">
      <w:pPr>
        <w:spacing w:after="0" w:line="276" w:lineRule="auto"/>
        <w:jc w:val="both"/>
      </w:pPr>
    </w:p>
    <w:p w14:paraId="5395A347" w14:textId="77777777" w:rsidR="00236A47" w:rsidRPr="00746270" w:rsidRDefault="00236A47" w:rsidP="00EC3F72">
      <w:pPr>
        <w:spacing w:after="0" w:line="276" w:lineRule="auto"/>
        <w:jc w:val="both"/>
      </w:pPr>
    </w:p>
    <w:p w14:paraId="5D73D668" w14:textId="369120A8" w:rsidR="0088280E" w:rsidRPr="00746270" w:rsidRDefault="001F352A" w:rsidP="00EC3F72">
      <w:pPr>
        <w:pStyle w:val="Heading2"/>
        <w:spacing w:before="0" w:line="276" w:lineRule="auto"/>
        <w:jc w:val="both"/>
        <w:rPr>
          <w:sz w:val="28"/>
          <w:szCs w:val="28"/>
        </w:rPr>
      </w:pPr>
      <w:r w:rsidRPr="00746270">
        <w:rPr>
          <w:sz w:val="28"/>
          <w:szCs w:val="28"/>
        </w:rPr>
        <w:t>11. Warranty, Maintenance &amp; Defects</w:t>
      </w:r>
    </w:p>
    <w:p w14:paraId="7B52C102" w14:textId="77777777" w:rsidR="00236A47" w:rsidRPr="00746270" w:rsidRDefault="00236A47" w:rsidP="00EC3F72">
      <w:pPr>
        <w:spacing w:after="0" w:line="276" w:lineRule="auto"/>
        <w:jc w:val="both"/>
      </w:pPr>
    </w:p>
    <w:p w14:paraId="5D73D669" w14:textId="4BEC855E" w:rsidR="0088280E" w:rsidRPr="00746270" w:rsidRDefault="001F352A" w:rsidP="00EC3F72">
      <w:pPr>
        <w:spacing w:after="0" w:line="276" w:lineRule="auto"/>
        <w:jc w:val="both"/>
      </w:pPr>
      <w:r w:rsidRPr="00746270">
        <w:t>The Contractor shall provide a workmanship warranty (minimum 12 months</w:t>
      </w:r>
      <w:r w:rsidR="0055207B" w:rsidRPr="00746270">
        <w:t xml:space="preserve">) </w:t>
      </w:r>
      <w:r w:rsidRPr="00746270">
        <w:t>in addition to the registered manufacturer warranty, and shall make available a costed Planned Preventative Maintenance (PPM) offer covering annual service scope (including NeoBox connectivity), response/SLA tiers, and fixed pricing for the early years of operation.</w:t>
      </w:r>
    </w:p>
    <w:p w14:paraId="5D73D66A" w14:textId="32966176" w:rsidR="0088280E" w:rsidRPr="00350737" w:rsidRDefault="001F352A" w:rsidP="00EC3F72">
      <w:pPr>
        <w:spacing w:after="0" w:line="276" w:lineRule="auto"/>
        <w:jc w:val="both"/>
      </w:pPr>
      <w:r w:rsidRPr="00746270">
        <w:t xml:space="preserve">The defects liability period and retention shall be as set out in the PW-CF6 Schedule </w:t>
      </w:r>
      <w:r w:rsidRPr="00350737">
        <w:t>to be completed by the Employer.</w:t>
      </w:r>
    </w:p>
    <w:p w14:paraId="5D73D66B" w14:textId="77777777" w:rsidR="0088280E" w:rsidRPr="00746270" w:rsidRDefault="0088280E" w:rsidP="00EC3F72">
      <w:pPr>
        <w:spacing w:after="0" w:line="276" w:lineRule="auto"/>
        <w:jc w:val="both"/>
      </w:pPr>
    </w:p>
    <w:p w14:paraId="3398E9B5" w14:textId="77777777" w:rsidR="00236A47" w:rsidRPr="00746270" w:rsidRDefault="00236A47" w:rsidP="00EC3F72">
      <w:pPr>
        <w:pStyle w:val="Heading2"/>
        <w:spacing w:before="0" w:line="276" w:lineRule="auto"/>
        <w:jc w:val="both"/>
        <w:rPr>
          <w:sz w:val="22"/>
          <w:szCs w:val="22"/>
        </w:rPr>
      </w:pPr>
    </w:p>
    <w:p w14:paraId="5D73D66C" w14:textId="744FC72C" w:rsidR="0088280E" w:rsidRPr="00385B10" w:rsidRDefault="001F352A" w:rsidP="00EC3F72">
      <w:pPr>
        <w:pStyle w:val="Heading2"/>
        <w:spacing w:before="0" w:line="276" w:lineRule="auto"/>
        <w:jc w:val="both"/>
        <w:rPr>
          <w:sz w:val="28"/>
          <w:szCs w:val="28"/>
        </w:rPr>
      </w:pPr>
      <w:r w:rsidRPr="00385B10">
        <w:rPr>
          <w:sz w:val="28"/>
          <w:szCs w:val="28"/>
        </w:rPr>
        <w:t>12. Health &amp; Safety</w:t>
      </w:r>
    </w:p>
    <w:p w14:paraId="256BA3E6" w14:textId="77777777" w:rsidR="00236A47" w:rsidRPr="00746270" w:rsidRDefault="00236A47" w:rsidP="00EC3F72">
      <w:pPr>
        <w:jc w:val="both"/>
      </w:pPr>
    </w:p>
    <w:p w14:paraId="5D73D66D" w14:textId="77777777" w:rsidR="0088280E" w:rsidRPr="00746270" w:rsidRDefault="001F352A" w:rsidP="00EC3F72">
      <w:pPr>
        <w:spacing w:after="0" w:line="276" w:lineRule="auto"/>
        <w:jc w:val="both"/>
      </w:pPr>
      <w:r w:rsidRPr="00746270">
        <w:t>The Employer has appointed SE Systems as Project Supervisor for the Design Process (PSDP). The Contractor shall act as, or engage, the Project Supervisor for the Construction Stage (PSCS) and comply with S.I. 291 of 2013.</w:t>
      </w:r>
    </w:p>
    <w:p w14:paraId="3C21143C" w14:textId="77777777" w:rsidR="00236A47" w:rsidRPr="00746270" w:rsidRDefault="00236A47" w:rsidP="00EC3F72">
      <w:pPr>
        <w:spacing w:after="0" w:line="276" w:lineRule="auto"/>
        <w:jc w:val="both"/>
      </w:pPr>
    </w:p>
    <w:p w14:paraId="5D73D66E" w14:textId="536DF371" w:rsidR="0088280E" w:rsidRPr="00746270" w:rsidRDefault="001F352A" w:rsidP="00EC3F72">
      <w:pPr>
        <w:spacing w:after="0" w:line="276" w:lineRule="auto"/>
        <w:jc w:val="both"/>
      </w:pPr>
      <w:r w:rsidRPr="00746270">
        <w:t>A project-specific Health &amp; Safety Plan shall address the hazards specific to this project, including flammable-refrigerant (R290) handling and ignition-source control, working in confined/restricted heritage areas, working at height, electrical isolation, and protection of the public and Trust staff.</w:t>
      </w:r>
    </w:p>
    <w:p w14:paraId="5D73D66F" w14:textId="77777777" w:rsidR="0088280E" w:rsidRPr="00746270" w:rsidRDefault="0088280E" w:rsidP="00EC3F72">
      <w:pPr>
        <w:spacing w:after="0" w:line="276" w:lineRule="auto"/>
        <w:jc w:val="both"/>
      </w:pPr>
    </w:p>
    <w:p w14:paraId="235D19CB" w14:textId="77777777" w:rsidR="00236A47" w:rsidRPr="00746270" w:rsidRDefault="00236A47" w:rsidP="00EC3F72">
      <w:pPr>
        <w:pStyle w:val="Heading2"/>
        <w:spacing w:before="0" w:line="276" w:lineRule="auto"/>
        <w:jc w:val="both"/>
        <w:rPr>
          <w:sz w:val="22"/>
          <w:szCs w:val="22"/>
        </w:rPr>
      </w:pPr>
    </w:p>
    <w:p w14:paraId="3C1E5E78" w14:textId="77777777" w:rsidR="00236A47" w:rsidRPr="00746270" w:rsidRDefault="00236A47" w:rsidP="00EC3F72">
      <w:pPr>
        <w:jc w:val="both"/>
        <w:rPr>
          <w:rFonts w:asciiTheme="majorHAnsi" w:eastAsiaTheme="majorEastAsia" w:hAnsiTheme="majorHAnsi" w:cstheme="majorBidi"/>
          <w:color w:val="1B7758" w:themeColor="accent1" w:themeShade="BF"/>
        </w:rPr>
      </w:pPr>
      <w:r w:rsidRPr="00746270">
        <w:br w:type="page"/>
      </w:r>
    </w:p>
    <w:p w14:paraId="5D73D670" w14:textId="67C643A7" w:rsidR="0088280E" w:rsidRPr="00385B10" w:rsidRDefault="001F352A" w:rsidP="00EC3F72">
      <w:pPr>
        <w:pStyle w:val="Heading2"/>
        <w:spacing w:before="0" w:line="276" w:lineRule="auto"/>
        <w:jc w:val="both"/>
        <w:rPr>
          <w:sz w:val="28"/>
          <w:szCs w:val="28"/>
        </w:rPr>
      </w:pPr>
      <w:r w:rsidRPr="00385B10">
        <w:rPr>
          <w:sz w:val="28"/>
          <w:szCs w:val="28"/>
        </w:rPr>
        <w:lastRenderedPageBreak/>
        <w:t>13. Programme &amp; Milestones</w:t>
      </w:r>
    </w:p>
    <w:p w14:paraId="70732198" w14:textId="77777777" w:rsidR="00236A47" w:rsidRPr="00746270" w:rsidRDefault="00236A47" w:rsidP="00EC3F72">
      <w:pPr>
        <w:spacing w:after="0" w:line="276" w:lineRule="auto"/>
        <w:jc w:val="both"/>
      </w:pPr>
    </w:p>
    <w:p w14:paraId="5D73D671" w14:textId="1733240E" w:rsidR="0088280E" w:rsidRPr="00746270" w:rsidRDefault="001F352A" w:rsidP="00EC3F72">
      <w:pPr>
        <w:spacing w:after="0" w:line="276" w:lineRule="auto"/>
        <w:jc w:val="both"/>
      </w:pPr>
      <w:r w:rsidRPr="00746270">
        <w:t xml:space="preserve">The Contractor shall deliver the works within the contract period and to the milestones set out in the PW-CF6 Schedule </w:t>
      </w:r>
      <w:r w:rsidRPr="00350737">
        <w:t xml:space="preserve">contract duration, start/completion dates, liquidated-damages rate and any milestones to be set by the Employer. </w:t>
      </w:r>
      <w:r w:rsidRPr="00746270">
        <w:t>The programme shall protect heating continuity and the live-attraction operating calendar.</w:t>
      </w:r>
    </w:p>
    <w:p w14:paraId="1AA2D846" w14:textId="741B04A5" w:rsidR="00236A47" w:rsidRPr="00746270" w:rsidRDefault="00236A47" w:rsidP="00EC3F72">
      <w:pPr>
        <w:spacing w:after="0" w:line="276" w:lineRule="auto"/>
        <w:jc w:val="both"/>
        <w:rPr>
          <w:rFonts w:asciiTheme="majorHAnsi" w:eastAsiaTheme="majorEastAsia" w:hAnsiTheme="majorHAnsi" w:cstheme="majorBidi"/>
          <w:color w:val="1B7758" w:themeColor="accent1" w:themeShade="BF"/>
        </w:rPr>
      </w:pPr>
    </w:p>
    <w:p w14:paraId="5D73D673" w14:textId="56EB442A" w:rsidR="0088280E" w:rsidRPr="00746270" w:rsidRDefault="001F352A" w:rsidP="00EC3F72">
      <w:pPr>
        <w:pStyle w:val="Heading2"/>
        <w:spacing w:before="0" w:line="276" w:lineRule="auto"/>
        <w:jc w:val="both"/>
        <w:rPr>
          <w:sz w:val="22"/>
          <w:szCs w:val="22"/>
        </w:rPr>
      </w:pPr>
      <w:r w:rsidRPr="00746270">
        <w:rPr>
          <w:sz w:val="22"/>
          <w:szCs w:val="22"/>
        </w:rPr>
        <w:t>14. Schedule of Reference Documents &amp; Drawings</w:t>
      </w:r>
    </w:p>
    <w:p w14:paraId="3F95588C" w14:textId="77777777" w:rsidR="00236A47" w:rsidRPr="00746270" w:rsidRDefault="00236A47" w:rsidP="00EC3F72">
      <w:pPr>
        <w:spacing w:after="0" w:line="276" w:lineRule="auto"/>
        <w:jc w:val="both"/>
      </w:pPr>
    </w:p>
    <w:p w14:paraId="5D73D674" w14:textId="5C1227FF" w:rsidR="0088280E" w:rsidRPr="00746270" w:rsidRDefault="001F352A" w:rsidP="00EC3F72">
      <w:pPr>
        <w:spacing w:after="0" w:line="276" w:lineRule="auto"/>
        <w:jc w:val="both"/>
      </w:pPr>
      <w:r w:rsidRPr="00746270">
        <w:t>The following documents form part of, or are referenced by, these Works Requirements and shall be read together with the specification. Items marked as to be issued are to be appended to the tender pack:</w:t>
      </w:r>
    </w:p>
    <w:p w14:paraId="53A7CF3D" w14:textId="77777777" w:rsidR="00236A47" w:rsidRPr="00746270" w:rsidRDefault="00236A47" w:rsidP="00EC3F72">
      <w:pPr>
        <w:spacing w:after="0" w:line="276" w:lineRule="auto"/>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00"/>
        <w:gridCol w:w="3526"/>
      </w:tblGrid>
      <w:tr w:rsidR="0088280E" w:rsidRPr="00746270" w14:paraId="5D73D677" w14:textId="77777777" w:rsidTr="002F4F9E">
        <w:trPr>
          <w:tblHeader/>
        </w:trPr>
        <w:tc>
          <w:tcPr>
            <w:tcW w:w="5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675" w14:textId="77777777" w:rsidR="0088280E" w:rsidRPr="00746270" w:rsidRDefault="001F352A" w:rsidP="00EC3F72">
            <w:pPr>
              <w:spacing w:after="0" w:line="276" w:lineRule="auto"/>
              <w:jc w:val="both"/>
            </w:pPr>
            <w:r w:rsidRPr="00746270">
              <w:rPr>
                <w:b/>
                <w:bCs/>
                <w:color w:val="FFFFFF"/>
              </w:rPr>
              <w:t>Document</w:t>
            </w:r>
          </w:p>
        </w:tc>
        <w:tc>
          <w:tcPr>
            <w:tcW w:w="3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5D73D676" w14:textId="77777777" w:rsidR="0088280E" w:rsidRPr="00746270" w:rsidRDefault="001F352A" w:rsidP="00EC3F72">
            <w:pPr>
              <w:spacing w:after="0" w:line="276" w:lineRule="auto"/>
              <w:jc w:val="both"/>
            </w:pPr>
            <w:r w:rsidRPr="00746270">
              <w:rPr>
                <w:b/>
                <w:bCs/>
                <w:color w:val="FFFFFF"/>
              </w:rPr>
              <w:t>Status</w:t>
            </w:r>
          </w:p>
        </w:tc>
      </w:tr>
      <w:tr w:rsidR="0088280E" w:rsidRPr="00746270" w14:paraId="5D73D67A"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78" w14:textId="77777777" w:rsidR="0088280E" w:rsidRPr="00746270" w:rsidRDefault="001F352A" w:rsidP="00EC3F72">
            <w:pPr>
              <w:spacing w:after="0" w:line="276" w:lineRule="auto"/>
              <w:jc w:val="both"/>
            </w:pPr>
            <w:r w:rsidRPr="00746270">
              <w:t>SE Systems Decarbonisation Feasibility Study (Rev 01, 06/11/2025)</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79" w14:textId="77777777" w:rsidR="0088280E" w:rsidRPr="00746270" w:rsidRDefault="001F352A" w:rsidP="00EC3F72">
            <w:pPr>
              <w:spacing w:after="0" w:line="276" w:lineRule="auto"/>
              <w:jc w:val="both"/>
            </w:pPr>
            <w:r w:rsidRPr="00746270">
              <w:t>Basis of design</w:t>
            </w:r>
          </w:p>
        </w:tc>
      </w:tr>
      <w:tr w:rsidR="0088280E" w:rsidRPr="00746270" w14:paraId="5D73D67D"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7B" w14:textId="77777777" w:rsidR="0088280E" w:rsidRPr="00746270" w:rsidRDefault="001F352A" w:rsidP="00EC3F72">
            <w:pPr>
              <w:spacing w:after="0" w:line="276" w:lineRule="auto"/>
              <w:jc w:val="both"/>
            </w:pPr>
            <w:r w:rsidRPr="00746270">
              <w:t>Existing M&amp;E layout drawings</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7C" w14:textId="77777777" w:rsidR="0088280E" w:rsidRPr="00746270" w:rsidRDefault="001F352A" w:rsidP="00EC3F72">
            <w:pPr>
              <w:spacing w:after="0" w:line="276" w:lineRule="auto"/>
              <w:jc w:val="both"/>
            </w:pPr>
            <w:r w:rsidRPr="00746270">
              <w:t>To be issued with tender</w:t>
            </w:r>
          </w:p>
        </w:tc>
      </w:tr>
      <w:tr w:rsidR="0088280E" w:rsidRPr="00746270" w14:paraId="5D73D680"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7E" w14:textId="77777777" w:rsidR="0088280E" w:rsidRPr="00746270" w:rsidRDefault="001F352A" w:rsidP="00EC3F72">
            <w:pPr>
              <w:spacing w:after="0" w:line="276" w:lineRule="auto"/>
              <w:jc w:val="both"/>
            </w:pPr>
            <w:r w:rsidRPr="00746270">
              <w:t>Heat pump design drawings / schematic</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7F" w14:textId="77777777" w:rsidR="0088280E" w:rsidRPr="00746270" w:rsidRDefault="001F352A" w:rsidP="00EC3F72">
            <w:pPr>
              <w:spacing w:after="0" w:line="276" w:lineRule="auto"/>
              <w:jc w:val="both"/>
            </w:pPr>
            <w:r w:rsidRPr="00746270">
              <w:t>To be issued with tender</w:t>
            </w:r>
          </w:p>
        </w:tc>
      </w:tr>
      <w:tr w:rsidR="0088280E" w:rsidRPr="00746270" w14:paraId="5D73D683"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1" w14:textId="77777777" w:rsidR="0088280E" w:rsidRPr="00746270" w:rsidRDefault="001F352A" w:rsidP="00EC3F72">
            <w:pPr>
              <w:spacing w:after="0" w:line="276" w:lineRule="auto"/>
              <w:jc w:val="both"/>
            </w:pPr>
            <w:r w:rsidRPr="00746270">
              <w:t>Plant room drawings</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2" w14:textId="77777777" w:rsidR="0088280E" w:rsidRPr="00746270" w:rsidRDefault="001F352A" w:rsidP="00EC3F72">
            <w:pPr>
              <w:spacing w:after="0" w:line="276" w:lineRule="auto"/>
              <w:jc w:val="both"/>
            </w:pPr>
            <w:r w:rsidRPr="00746270">
              <w:t>To be issued with tender</w:t>
            </w:r>
          </w:p>
        </w:tc>
      </w:tr>
      <w:tr w:rsidR="0088280E" w:rsidRPr="00746270" w14:paraId="5D73D686"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4" w14:textId="77777777" w:rsidR="0088280E" w:rsidRPr="00746270" w:rsidRDefault="001F352A" w:rsidP="00EC3F72">
            <w:pPr>
              <w:spacing w:after="0" w:line="276" w:lineRule="auto"/>
              <w:jc w:val="both"/>
            </w:pPr>
            <w:r w:rsidRPr="00746270">
              <w:t>SCOP workbook (design flow rates / ΔT)</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5" w14:textId="4E34E3D7" w:rsidR="0088280E" w:rsidRPr="00746270" w:rsidRDefault="00350737" w:rsidP="00EC3F72">
            <w:pPr>
              <w:spacing w:after="0" w:line="276" w:lineRule="auto"/>
              <w:jc w:val="both"/>
            </w:pPr>
            <w:r>
              <w:t>To be issued with tender</w:t>
            </w:r>
          </w:p>
        </w:tc>
      </w:tr>
      <w:tr w:rsidR="0088280E" w:rsidRPr="00746270" w14:paraId="5D73D689"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7" w14:textId="77777777" w:rsidR="0088280E" w:rsidRPr="00746270" w:rsidRDefault="001F352A" w:rsidP="00EC3F72">
            <w:pPr>
              <w:spacing w:after="0" w:line="276" w:lineRule="auto"/>
              <w:jc w:val="both"/>
            </w:pPr>
            <w:r w:rsidRPr="00746270">
              <w:t>Heat-meter datasheet &amp; metering layout (Appendix 5 / 3)</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8" w14:textId="28400647" w:rsidR="0088280E" w:rsidRPr="00746270" w:rsidRDefault="00350737" w:rsidP="00EC3F72">
            <w:pPr>
              <w:spacing w:after="0" w:line="276" w:lineRule="auto"/>
              <w:jc w:val="both"/>
            </w:pPr>
            <w:r>
              <w:t>To be issued with tender</w:t>
            </w:r>
          </w:p>
        </w:tc>
      </w:tr>
      <w:tr w:rsidR="0088280E" w:rsidRPr="00746270" w14:paraId="5D73D68C" w14:textId="77777777">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A" w14:textId="77777777" w:rsidR="0088280E" w:rsidRPr="00746270" w:rsidRDefault="001F352A" w:rsidP="00EC3F72">
            <w:pPr>
              <w:spacing w:after="0" w:line="276" w:lineRule="auto"/>
              <w:jc w:val="both"/>
            </w:pPr>
            <w:r w:rsidRPr="00746270">
              <w:t>Designer’s risk assessment / pre-construction information</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5D73D68B" w14:textId="77777777" w:rsidR="0088280E" w:rsidRPr="00746270" w:rsidRDefault="001F352A" w:rsidP="00EC3F72">
            <w:pPr>
              <w:spacing w:after="0" w:line="276" w:lineRule="auto"/>
              <w:jc w:val="both"/>
            </w:pPr>
            <w:r w:rsidRPr="00746270">
              <w:t>To be issued with tender</w:t>
            </w:r>
          </w:p>
        </w:tc>
      </w:tr>
    </w:tbl>
    <w:p w14:paraId="5D73D68D" w14:textId="77777777" w:rsidR="001F352A" w:rsidRPr="00746270" w:rsidRDefault="001F352A" w:rsidP="00EC3F72">
      <w:pPr>
        <w:spacing w:line="276" w:lineRule="auto"/>
        <w:jc w:val="both"/>
      </w:pPr>
    </w:p>
    <w:sectPr w:rsidR="001F352A" w:rsidRPr="00746270">
      <w:headerReference w:type="default" r:id="rId10"/>
      <w:footerReference w:type="default" r:id="rId11"/>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D3D6" w14:textId="77777777" w:rsidR="003158FC" w:rsidRDefault="003158FC">
      <w:r>
        <w:separator/>
      </w:r>
    </w:p>
  </w:endnote>
  <w:endnote w:type="continuationSeparator" w:id="0">
    <w:p w14:paraId="61AA13CF" w14:textId="77777777" w:rsidR="003158FC" w:rsidRDefault="0031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D68E" w14:textId="08D4EE7F" w:rsidR="0088280E" w:rsidRPr="00156913" w:rsidRDefault="001F352A">
    <w:pPr>
      <w:rPr>
        <w:color w:val="999999"/>
        <w:sz w:val="16"/>
        <w:szCs w:val="16"/>
      </w:rPr>
    </w:pPr>
    <w:r>
      <w:rPr>
        <w:color w:val="999999"/>
        <w:sz w:val="16"/>
        <w:szCs w:val="16"/>
      </w:rPr>
      <w:t xml:space="preserve">Irish Heritage Trust | SE Systems </w:t>
    </w:r>
    <w:r w:rsidR="00156913">
      <w:rPr>
        <w:color w:val="999999"/>
        <w:sz w:val="16"/>
        <w:szCs w:val="16"/>
      </w:rPr>
      <w:sym w:font="Symbol" w:char="F0BD"/>
    </w:r>
    <w:r>
      <w:rPr>
        <w:color w:val="999999"/>
        <w:sz w:val="16"/>
        <w:szCs w:val="16"/>
      </w:rPr>
      <w:t xml:space="preserve">DRAFT for confirmation | Page </w:t>
    </w:r>
    <w:r>
      <w:rPr>
        <w:color w:val="999999"/>
        <w:sz w:val="16"/>
        <w:szCs w:val="16"/>
      </w:rPr>
      <w:fldChar w:fldCharType="begin"/>
    </w:r>
    <w:r>
      <w:rPr>
        <w:color w:val="999999"/>
        <w:sz w:val="16"/>
        <w:szCs w:val="16"/>
      </w:rPr>
      <w:instrText>PAGE</w:instrText>
    </w:r>
    <w:r>
      <w:rPr>
        <w:color w:val="999999"/>
        <w:sz w:val="16"/>
        <w:szCs w:val="16"/>
      </w:rPr>
      <w:fldChar w:fldCharType="separate"/>
    </w:r>
    <w:r>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C8E1F" w14:textId="77777777" w:rsidR="003158FC" w:rsidRDefault="003158FC">
      <w:r>
        <w:separator/>
      </w:r>
    </w:p>
  </w:footnote>
  <w:footnote w:type="continuationSeparator" w:id="0">
    <w:p w14:paraId="0ECCD78C" w14:textId="77777777" w:rsidR="003158FC" w:rsidRDefault="0031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D68D" w14:textId="0A49F8F2" w:rsidR="0088280E" w:rsidRDefault="001F352A">
    <w:r>
      <w:rPr>
        <w:color w:val="999999"/>
        <w:sz w:val="16"/>
        <w:szCs w:val="16"/>
      </w:rPr>
      <w:t>Strokestown Park HP Installation</w:t>
    </w:r>
    <w:r w:rsidR="00156913">
      <w:rPr>
        <w:color w:val="999999"/>
        <w:sz w:val="16"/>
        <w:szCs w:val="16"/>
      </w:rPr>
      <w:sym w:font="Symbol" w:char="F0BD"/>
    </w:r>
    <w:r>
      <w:rPr>
        <w:color w:val="999999"/>
        <w:sz w:val="16"/>
        <w:szCs w:val="16"/>
      </w:rPr>
      <w:t>Works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60344"/>
    <w:multiLevelType w:val="hybridMultilevel"/>
    <w:tmpl w:val="053AC3C2"/>
    <w:lvl w:ilvl="0" w:tplc="636CA168">
      <w:start w:val="1"/>
      <w:numFmt w:val="bullet"/>
      <w:lvlText w:val="•"/>
      <w:lvlJc w:val="left"/>
      <w:pPr>
        <w:ind w:left="460" w:hanging="240"/>
      </w:pPr>
    </w:lvl>
    <w:lvl w:ilvl="1" w:tplc="B8F416F8">
      <w:numFmt w:val="decimal"/>
      <w:lvlText w:val=""/>
      <w:lvlJc w:val="left"/>
    </w:lvl>
    <w:lvl w:ilvl="2" w:tplc="6834060A">
      <w:numFmt w:val="decimal"/>
      <w:lvlText w:val=""/>
      <w:lvlJc w:val="left"/>
    </w:lvl>
    <w:lvl w:ilvl="3" w:tplc="12E2A7C6">
      <w:numFmt w:val="decimal"/>
      <w:lvlText w:val=""/>
      <w:lvlJc w:val="left"/>
    </w:lvl>
    <w:lvl w:ilvl="4" w:tplc="E48A3608">
      <w:numFmt w:val="decimal"/>
      <w:lvlText w:val=""/>
      <w:lvlJc w:val="left"/>
    </w:lvl>
    <w:lvl w:ilvl="5" w:tplc="578E3B34">
      <w:numFmt w:val="decimal"/>
      <w:lvlText w:val=""/>
      <w:lvlJc w:val="left"/>
    </w:lvl>
    <w:lvl w:ilvl="6" w:tplc="88E64DAC">
      <w:numFmt w:val="decimal"/>
      <w:lvlText w:val=""/>
      <w:lvlJc w:val="left"/>
    </w:lvl>
    <w:lvl w:ilvl="7" w:tplc="4C3E7500">
      <w:numFmt w:val="decimal"/>
      <w:lvlText w:val=""/>
      <w:lvlJc w:val="left"/>
    </w:lvl>
    <w:lvl w:ilvl="8" w:tplc="FAF8923E">
      <w:numFmt w:val="decimal"/>
      <w:lvlText w:val=""/>
      <w:lvlJc w:val="left"/>
    </w:lvl>
  </w:abstractNum>
  <w:abstractNum w:abstractNumId="1" w15:restartNumberingAfterBreak="0">
    <w:nsid w:val="3FDD4FF9"/>
    <w:multiLevelType w:val="hybridMultilevel"/>
    <w:tmpl w:val="A8926320"/>
    <w:lvl w:ilvl="0" w:tplc="49BC11EC">
      <w:start w:val="1"/>
      <w:numFmt w:val="bullet"/>
      <w:lvlText w:val="●"/>
      <w:lvlJc w:val="left"/>
      <w:pPr>
        <w:ind w:left="720" w:hanging="360"/>
      </w:pPr>
    </w:lvl>
    <w:lvl w:ilvl="1" w:tplc="D8ACF006">
      <w:start w:val="1"/>
      <w:numFmt w:val="bullet"/>
      <w:lvlText w:val="○"/>
      <w:lvlJc w:val="left"/>
      <w:pPr>
        <w:ind w:left="1440" w:hanging="360"/>
      </w:pPr>
    </w:lvl>
    <w:lvl w:ilvl="2" w:tplc="9EB28E68">
      <w:start w:val="1"/>
      <w:numFmt w:val="bullet"/>
      <w:lvlText w:val="■"/>
      <w:lvlJc w:val="left"/>
      <w:pPr>
        <w:ind w:left="2160" w:hanging="360"/>
      </w:pPr>
    </w:lvl>
    <w:lvl w:ilvl="3" w:tplc="D6A284EC">
      <w:start w:val="1"/>
      <w:numFmt w:val="bullet"/>
      <w:lvlText w:val="●"/>
      <w:lvlJc w:val="left"/>
      <w:pPr>
        <w:ind w:left="2880" w:hanging="360"/>
      </w:pPr>
    </w:lvl>
    <w:lvl w:ilvl="4" w:tplc="C5307F80">
      <w:start w:val="1"/>
      <w:numFmt w:val="bullet"/>
      <w:lvlText w:val="○"/>
      <w:lvlJc w:val="left"/>
      <w:pPr>
        <w:ind w:left="3600" w:hanging="360"/>
      </w:pPr>
    </w:lvl>
    <w:lvl w:ilvl="5" w:tplc="DAE07008">
      <w:start w:val="1"/>
      <w:numFmt w:val="bullet"/>
      <w:lvlText w:val="■"/>
      <w:lvlJc w:val="left"/>
      <w:pPr>
        <w:ind w:left="4320" w:hanging="360"/>
      </w:pPr>
    </w:lvl>
    <w:lvl w:ilvl="6" w:tplc="6A76AE18">
      <w:start w:val="1"/>
      <w:numFmt w:val="bullet"/>
      <w:lvlText w:val="●"/>
      <w:lvlJc w:val="left"/>
      <w:pPr>
        <w:ind w:left="5040" w:hanging="360"/>
      </w:pPr>
    </w:lvl>
    <w:lvl w:ilvl="7" w:tplc="41188C16">
      <w:start w:val="1"/>
      <w:numFmt w:val="bullet"/>
      <w:lvlText w:val="●"/>
      <w:lvlJc w:val="left"/>
      <w:pPr>
        <w:ind w:left="5760" w:hanging="360"/>
      </w:pPr>
    </w:lvl>
    <w:lvl w:ilvl="8" w:tplc="8AD44CBE">
      <w:start w:val="1"/>
      <w:numFmt w:val="bullet"/>
      <w:lvlText w:val="●"/>
      <w:lvlJc w:val="left"/>
      <w:pPr>
        <w:ind w:left="6480" w:hanging="360"/>
      </w:pPr>
    </w:lvl>
  </w:abstractNum>
  <w:num w:numId="1" w16cid:durableId="1758869129">
    <w:abstractNumId w:val="1"/>
    <w:lvlOverride w:ilvl="0">
      <w:startOverride w:val="1"/>
    </w:lvlOverride>
  </w:num>
  <w:num w:numId="2" w16cid:durableId="20152540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0E"/>
    <w:rsid w:val="0005237F"/>
    <w:rsid w:val="00156913"/>
    <w:rsid w:val="001F352A"/>
    <w:rsid w:val="00236A47"/>
    <w:rsid w:val="002F4F9E"/>
    <w:rsid w:val="003158FC"/>
    <w:rsid w:val="00332624"/>
    <w:rsid w:val="00350737"/>
    <w:rsid w:val="00385B10"/>
    <w:rsid w:val="003D0CBF"/>
    <w:rsid w:val="003D7F1D"/>
    <w:rsid w:val="0055207B"/>
    <w:rsid w:val="00716411"/>
    <w:rsid w:val="00746270"/>
    <w:rsid w:val="0088280E"/>
    <w:rsid w:val="00A64B76"/>
    <w:rsid w:val="00A757AC"/>
    <w:rsid w:val="00B552F9"/>
    <w:rsid w:val="00BB3830"/>
    <w:rsid w:val="00C405A9"/>
    <w:rsid w:val="00CA2710"/>
    <w:rsid w:val="00E45787"/>
    <w:rsid w:val="00EC3F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3D5CF"/>
  <w15:docId w15:val="{350EC3CA-35B7-49C6-B3A5-A568EBAA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37F"/>
  </w:style>
  <w:style w:type="paragraph" w:styleId="Heading1">
    <w:name w:val="heading 1"/>
    <w:basedOn w:val="Normal"/>
    <w:next w:val="Normal"/>
    <w:link w:val="Heading1Char"/>
    <w:uiPriority w:val="9"/>
    <w:qFormat/>
    <w:rsid w:val="0005237F"/>
    <w:pPr>
      <w:keepNext/>
      <w:keepLines/>
      <w:spacing w:before="400" w:after="40" w:line="240" w:lineRule="auto"/>
      <w:outlineLvl w:val="0"/>
    </w:pPr>
    <w:rPr>
      <w:rFonts w:asciiTheme="majorHAnsi" w:eastAsiaTheme="majorEastAsia" w:hAnsiTheme="majorHAnsi" w:cstheme="majorBidi"/>
      <w:color w:val="12503B" w:themeColor="accent1" w:themeShade="80"/>
      <w:sz w:val="36"/>
      <w:szCs w:val="36"/>
    </w:rPr>
  </w:style>
  <w:style w:type="paragraph" w:styleId="Heading2">
    <w:name w:val="heading 2"/>
    <w:basedOn w:val="Normal"/>
    <w:next w:val="Normal"/>
    <w:link w:val="Heading2Char"/>
    <w:uiPriority w:val="9"/>
    <w:unhideWhenUsed/>
    <w:qFormat/>
    <w:rsid w:val="0005237F"/>
    <w:pPr>
      <w:keepNext/>
      <w:keepLines/>
      <w:spacing w:before="40" w:after="0" w:line="240" w:lineRule="auto"/>
      <w:outlineLvl w:val="1"/>
    </w:pPr>
    <w:rPr>
      <w:rFonts w:asciiTheme="majorHAnsi" w:eastAsiaTheme="majorEastAsia" w:hAnsiTheme="majorHAnsi" w:cstheme="majorBidi"/>
      <w:color w:val="1B7758" w:themeColor="accent1" w:themeShade="BF"/>
      <w:sz w:val="32"/>
      <w:szCs w:val="32"/>
    </w:rPr>
  </w:style>
  <w:style w:type="paragraph" w:styleId="Heading3">
    <w:name w:val="heading 3"/>
    <w:basedOn w:val="Normal"/>
    <w:next w:val="Normal"/>
    <w:link w:val="Heading3Char"/>
    <w:uiPriority w:val="9"/>
    <w:unhideWhenUsed/>
    <w:qFormat/>
    <w:rsid w:val="00332624"/>
    <w:pPr>
      <w:keepNext/>
      <w:keepLines/>
      <w:spacing w:before="40" w:after="0" w:line="240" w:lineRule="auto"/>
      <w:outlineLvl w:val="2"/>
    </w:pPr>
    <w:rPr>
      <w:rFonts w:asciiTheme="majorHAnsi" w:eastAsiaTheme="majorEastAsia" w:hAnsiTheme="majorHAnsi" w:cstheme="majorBidi"/>
      <w:color w:val="24A076" w:themeColor="accent1"/>
      <w:sz w:val="28"/>
      <w:szCs w:val="28"/>
    </w:rPr>
  </w:style>
  <w:style w:type="paragraph" w:styleId="Heading4">
    <w:name w:val="heading 4"/>
    <w:basedOn w:val="Normal"/>
    <w:next w:val="Normal"/>
    <w:link w:val="Heading4Char"/>
    <w:uiPriority w:val="9"/>
    <w:semiHidden/>
    <w:unhideWhenUsed/>
    <w:qFormat/>
    <w:rsid w:val="0005237F"/>
    <w:pPr>
      <w:keepNext/>
      <w:keepLines/>
      <w:spacing w:before="40" w:after="0"/>
      <w:outlineLvl w:val="3"/>
    </w:pPr>
    <w:rPr>
      <w:rFonts w:asciiTheme="majorHAnsi" w:eastAsiaTheme="majorEastAsia" w:hAnsiTheme="majorHAnsi" w:cstheme="majorBidi"/>
      <w:color w:val="1B7758" w:themeColor="accent1" w:themeShade="BF"/>
      <w:sz w:val="24"/>
      <w:szCs w:val="24"/>
    </w:rPr>
  </w:style>
  <w:style w:type="paragraph" w:styleId="Heading5">
    <w:name w:val="heading 5"/>
    <w:basedOn w:val="Normal"/>
    <w:next w:val="Normal"/>
    <w:link w:val="Heading5Char"/>
    <w:uiPriority w:val="9"/>
    <w:semiHidden/>
    <w:unhideWhenUsed/>
    <w:qFormat/>
    <w:rsid w:val="0005237F"/>
    <w:pPr>
      <w:keepNext/>
      <w:keepLines/>
      <w:spacing w:before="40" w:after="0"/>
      <w:outlineLvl w:val="4"/>
    </w:pPr>
    <w:rPr>
      <w:rFonts w:asciiTheme="majorHAnsi" w:eastAsiaTheme="majorEastAsia" w:hAnsiTheme="majorHAnsi" w:cstheme="majorBidi"/>
      <w:caps/>
      <w:color w:val="1B7758" w:themeColor="accent1" w:themeShade="BF"/>
    </w:rPr>
  </w:style>
  <w:style w:type="paragraph" w:styleId="Heading6">
    <w:name w:val="heading 6"/>
    <w:basedOn w:val="Normal"/>
    <w:next w:val="Normal"/>
    <w:link w:val="Heading6Char"/>
    <w:uiPriority w:val="9"/>
    <w:semiHidden/>
    <w:unhideWhenUsed/>
    <w:qFormat/>
    <w:rsid w:val="0005237F"/>
    <w:pPr>
      <w:keepNext/>
      <w:keepLines/>
      <w:spacing w:before="40" w:after="0"/>
      <w:outlineLvl w:val="5"/>
    </w:pPr>
    <w:rPr>
      <w:rFonts w:asciiTheme="majorHAnsi" w:eastAsiaTheme="majorEastAsia" w:hAnsiTheme="majorHAnsi" w:cstheme="majorBidi"/>
      <w:i/>
      <w:iCs/>
      <w:caps/>
      <w:color w:val="12503B" w:themeColor="accent1" w:themeShade="80"/>
    </w:rPr>
  </w:style>
  <w:style w:type="paragraph" w:styleId="Heading7">
    <w:name w:val="heading 7"/>
    <w:basedOn w:val="Normal"/>
    <w:next w:val="Normal"/>
    <w:link w:val="Heading7Char"/>
    <w:uiPriority w:val="9"/>
    <w:semiHidden/>
    <w:unhideWhenUsed/>
    <w:qFormat/>
    <w:rsid w:val="0005237F"/>
    <w:pPr>
      <w:keepNext/>
      <w:keepLines/>
      <w:spacing w:before="40" w:after="0"/>
      <w:outlineLvl w:val="6"/>
    </w:pPr>
    <w:rPr>
      <w:rFonts w:asciiTheme="majorHAnsi" w:eastAsiaTheme="majorEastAsia" w:hAnsiTheme="majorHAnsi" w:cstheme="majorBidi"/>
      <w:b/>
      <w:bCs/>
      <w:color w:val="12503B" w:themeColor="accent1" w:themeShade="80"/>
    </w:rPr>
  </w:style>
  <w:style w:type="paragraph" w:styleId="Heading8">
    <w:name w:val="heading 8"/>
    <w:basedOn w:val="Normal"/>
    <w:next w:val="Normal"/>
    <w:link w:val="Heading8Char"/>
    <w:uiPriority w:val="9"/>
    <w:semiHidden/>
    <w:unhideWhenUsed/>
    <w:qFormat/>
    <w:rsid w:val="0005237F"/>
    <w:pPr>
      <w:keepNext/>
      <w:keepLines/>
      <w:spacing w:before="40" w:after="0"/>
      <w:outlineLvl w:val="7"/>
    </w:pPr>
    <w:rPr>
      <w:rFonts w:asciiTheme="majorHAnsi" w:eastAsiaTheme="majorEastAsia" w:hAnsiTheme="majorHAnsi" w:cstheme="majorBidi"/>
      <w:b/>
      <w:bCs/>
      <w:i/>
      <w:iCs/>
      <w:color w:val="12503B" w:themeColor="accent1" w:themeShade="80"/>
    </w:rPr>
  </w:style>
  <w:style w:type="paragraph" w:styleId="Heading9">
    <w:name w:val="heading 9"/>
    <w:basedOn w:val="Normal"/>
    <w:next w:val="Normal"/>
    <w:link w:val="Heading9Char"/>
    <w:uiPriority w:val="9"/>
    <w:semiHidden/>
    <w:unhideWhenUsed/>
    <w:qFormat/>
    <w:rsid w:val="0005237F"/>
    <w:pPr>
      <w:keepNext/>
      <w:keepLines/>
      <w:spacing w:before="40" w:after="0"/>
      <w:outlineLvl w:val="8"/>
    </w:pPr>
    <w:rPr>
      <w:rFonts w:asciiTheme="majorHAnsi" w:eastAsiaTheme="majorEastAsia" w:hAnsiTheme="majorHAnsi" w:cstheme="majorBidi"/>
      <w:i/>
      <w:iCs/>
      <w:color w:val="12503B"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237F"/>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customStyle="1" w:styleId="Strong1">
    <w:name w:val="Strong1"/>
    <w:rPr>
      <w:b/>
      <w:bCs/>
    </w:rPr>
  </w:style>
  <w:style w:type="paragraph" w:styleId="ListParagraph">
    <w:name w:val="List Paragraph"/>
    <w:uiPriority w:val="34"/>
    <w:qFormat/>
    <w:pPr>
      <w:ind w:left="720"/>
      <w:contextualSpacing/>
    </w:pPr>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05237F"/>
    <w:rPr>
      <w:rFonts w:asciiTheme="majorHAnsi" w:eastAsiaTheme="majorEastAsia" w:hAnsiTheme="majorHAnsi" w:cstheme="majorBidi"/>
      <w:color w:val="12503B" w:themeColor="accent1" w:themeShade="80"/>
      <w:sz w:val="36"/>
      <w:szCs w:val="36"/>
    </w:rPr>
  </w:style>
  <w:style w:type="character" w:customStyle="1" w:styleId="Heading2Char">
    <w:name w:val="Heading 2 Char"/>
    <w:basedOn w:val="DefaultParagraphFont"/>
    <w:link w:val="Heading2"/>
    <w:uiPriority w:val="9"/>
    <w:rsid w:val="0005237F"/>
    <w:rPr>
      <w:rFonts w:asciiTheme="majorHAnsi" w:eastAsiaTheme="majorEastAsia" w:hAnsiTheme="majorHAnsi" w:cstheme="majorBidi"/>
      <w:color w:val="1B7758" w:themeColor="accent1" w:themeShade="BF"/>
      <w:sz w:val="32"/>
      <w:szCs w:val="32"/>
    </w:rPr>
  </w:style>
  <w:style w:type="character" w:customStyle="1" w:styleId="Heading3Char">
    <w:name w:val="Heading 3 Char"/>
    <w:basedOn w:val="DefaultParagraphFont"/>
    <w:link w:val="Heading3"/>
    <w:uiPriority w:val="9"/>
    <w:rsid w:val="00332624"/>
    <w:rPr>
      <w:rFonts w:asciiTheme="majorHAnsi" w:eastAsiaTheme="majorEastAsia" w:hAnsiTheme="majorHAnsi" w:cstheme="majorBidi"/>
      <w:color w:val="24A076" w:themeColor="accent1"/>
      <w:sz w:val="28"/>
      <w:szCs w:val="28"/>
    </w:rPr>
  </w:style>
  <w:style w:type="character" w:customStyle="1" w:styleId="Heading4Char">
    <w:name w:val="Heading 4 Char"/>
    <w:basedOn w:val="DefaultParagraphFont"/>
    <w:link w:val="Heading4"/>
    <w:uiPriority w:val="9"/>
    <w:semiHidden/>
    <w:rsid w:val="0005237F"/>
    <w:rPr>
      <w:rFonts w:asciiTheme="majorHAnsi" w:eastAsiaTheme="majorEastAsia" w:hAnsiTheme="majorHAnsi" w:cstheme="majorBidi"/>
      <w:color w:val="1B7758" w:themeColor="accent1" w:themeShade="BF"/>
      <w:sz w:val="24"/>
      <w:szCs w:val="24"/>
    </w:rPr>
  </w:style>
  <w:style w:type="character" w:customStyle="1" w:styleId="Heading5Char">
    <w:name w:val="Heading 5 Char"/>
    <w:basedOn w:val="DefaultParagraphFont"/>
    <w:link w:val="Heading5"/>
    <w:uiPriority w:val="9"/>
    <w:semiHidden/>
    <w:rsid w:val="0005237F"/>
    <w:rPr>
      <w:rFonts w:asciiTheme="majorHAnsi" w:eastAsiaTheme="majorEastAsia" w:hAnsiTheme="majorHAnsi" w:cstheme="majorBidi"/>
      <w:caps/>
      <w:color w:val="1B7758" w:themeColor="accent1" w:themeShade="BF"/>
    </w:rPr>
  </w:style>
  <w:style w:type="character" w:customStyle="1" w:styleId="Heading6Char">
    <w:name w:val="Heading 6 Char"/>
    <w:basedOn w:val="DefaultParagraphFont"/>
    <w:link w:val="Heading6"/>
    <w:uiPriority w:val="9"/>
    <w:semiHidden/>
    <w:rsid w:val="0005237F"/>
    <w:rPr>
      <w:rFonts w:asciiTheme="majorHAnsi" w:eastAsiaTheme="majorEastAsia" w:hAnsiTheme="majorHAnsi" w:cstheme="majorBidi"/>
      <w:i/>
      <w:iCs/>
      <w:caps/>
      <w:color w:val="12503B" w:themeColor="accent1" w:themeShade="80"/>
    </w:rPr>
  </w:style>
  <w:style w:type="character" w:customStyle="1" w:styleId="Heading7Char">
    <w:name w:val="Heading 7 Char"/>
    <w:basedOn w:val="DefaultParagraphFont"/>
    <w:link w:val="Heading7"/>
    <w:uiPriority w:val="9"/>
    <w:semiHidden/>
    <w:rsid w:val="0005237F"/>
    <w:rPr>
      <w:rFonts w:asciiTheme="majorHAnsi" w:eastAsiaTheme="majorEastAsia" w:hAnsiTheme="majorHAnsi" w:cstheme="majorBidi"/>
      <w:b/>
      <w:bCs/>
      <w:color w:val="12503B" w:themeColor="accent1" w:themeShade="80"/>
    </w:rPr>
  </w:style>
  <w:style w:type="character" w:customStyle="1" w:styleId="Heading8Char">
    <w:name w:val="Heading 8 Char"/>
    <w:basedOn w:val="DefaultParagraphFont"/>
    <w:link w:val="Heading8"/>
    <w:uiPriority w:val="9"/>
    <w:semiHidden/>
    <w:rsid w:val="0005237F"/>
    <w:rPr>
      <w:rFonts w:asciiTheme="majorHAnsi" w:eastAsiaTheme="majorEastAsia" w:hAnsiTheme="majorHAnsi" w:cstheme="majorBidi"/>
      <w:b/>
      <w:bCs/>
      <w:i/>
      <w:iCs/>
      <w:color w:val="12503B" w:themeColor="accent1" w:themeShade="80"/>
    </w:rPr>
  </w:style>
  <w:style w:type="character" w:customStyle="1" w:styleId="Heading9Char">
    <w:name w:val="Heading 9 Char"/>
    <w:basedOn w:val="DefaultParagraphFont"/>
    <w:link w:val="Heading9"/>
    <w:uiPriority w:val="9"/>
    <w:semiHidden/>
    <w:rsid w:val="0005237F"/>
    <w:rPr>
      <w:rFonts w:asciiTheme="majorHAnsi" w:eastAsiaTheme="majorEastAsia" w:hAnsiTheme="majorHAnsi" w:cstheme="majorBidi"/>
      <w:i/>
      <w:iCs/>
      <w:color w:val="12503B" w:themeColor="accent1" w:themeShade="80"/>
    </w:rPr>
  </w:style>
  <w:style w:type="paragraph" w:styleId="Caption">
    <w:name w:val="caption"/>
    <w:basedOn w:val="Normal"/>
    <w:next w:val="Normal"/>
    <w:uiPriority w:val="35"/>
    <w:semiHidden/>
    <w:unhideWhenUsed/>
    <w:qFormat/>
    <w:rsid w:val="0005237F"/>
    <w:pPr>
      <w:spacing w:line="240" w:lineRule="auto"/>
    </w:pPr>
    <w:rPr>
      <w:b/>
      <w:bCs/>
      <w:smallCaps/>
      <w:color w:val="44546A" w:themeColor="text2"/>
    </w:rPr>
  </w:style>
  <w:style w:type="character" w:customStyle="1" w:styleId="TitleChar">
    <w:name w:val="Title Char"/>
    <w:basedOn w:val="DefaultParagraphFont"/>
    <w:link w:val="Title"/>
    <w:uiPriority w:val="10"/>
    <w:rsid w:val="0005237F"/>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5237F"/>
    <w:pPr>
      <w:numPr>
        <w:ilvl w:val="1"/>
      </w:numPr>
      <w:spacing w:after="240" w:line="240" w:lineRule="auto"/>
    </w:pPr>
    <w:rPr>
      <w:rFonts w:asciiTheme="majorHAnsi" w:eastAsiaTheme="majorEastAsia" w:hAnsiTheme="majorHAnsi" w:cstheme="majorBidi"/>
      <w:color w:val="24A076" w:themeColor="accent1"/>
      <w:sz w:val="28"/>
      <w:szCs w:val="28"/>
    </w:rPr>
  </w:style>
  <w:style w:type="character" w:customStyle="1" w:styleId="SubtitleChar">
    <w:name w:val="Subtitle Char"/>
    <w:basedOn w:val="DefaultParagraphFont"/>
    <w:link w:val="Subtitle"/>
    <w:uiPriority w:val="11"/>
    <w:rsid w:val="0005237F"/>
    <w:rPr>
      <w:rFonts w:asciiTheme="majorHAnsi" w:eastAsiaTheme="majorEastAsia" w:hAnsiTheme="majorHAnsi" w:cstheme="majorBidi"/>
      <w:color w:val="24A076" w:themeColor="accent1"/>
      <w:sz w:val="28"/>
      <w:szCs w:val="28"/>
    </w:rPr>
  </w:style>
  <w:style w:type="character" w:styleId="Strong">
    <w:name w:val="Strong"/>
    <w:basedOn w:val="DefaultParagraphFont"/>
    <w:uiPriority w:val="22"/>
    <w:qFormat/>
    <w:rsid w:val="0005237F"/>
    <w:rPr>
      <w:b/>
      <w:bCs/>
    </w:rPr>
  </w:style>
  <w:style w:type="character" w:styleId="Emphasis">
    <w:name w:val="Emphasis"/>
    <w:basedOn w:val="DefaultParagraphFont"/>
    <w:uiPriority w:val="20"/>
    <w:qFormat/>
    <w:rsid w:val="0005237F"/>
    <w:rPr>
      <w:i/>
      <w:iCs/>
    </w:rPr>
  </w:style>
  <w:style w:type="paragraph" w:styleId="NoSpacing">
    <w:name w:val="No Spacing"/>
    <w:uiPriority w:val="1"/>
    <w:qFormat/>
    <w:rsid w:val="0005237F"/>
    <w:pPr>
      <w:spacing w:after="0" w:line="240" w:lineRule="auto"/>
    </w:pPr>
  </w:style>
  <w:style w:type="paragraph" w:styleId="Quote">
    <w:name w:val="Quote"/>
    <w:basedOn w:val="Normal"/>
    <w:next w:val="Normal"/>
    <w:link w:val="QuoteChar"/>
    <w:uiPriority w:val="29"/>
    <w:qFormat/>
    <w:rsid w:val="0005237F"/>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5237F"/>
    <w:rPr>
      <w:color w:val="44546A" w:themeColor="text2"/>
      <w:sz w:val="24"/>
      <w:szCs w:val="24"/>
    </w:rPr>
  </w:style>
  <w:style w:type="paragraph" w:styleId="IntenseQuote">
    <w:name w:val="Intense Quote"/>
    <w:basedOn w:val="Normal"/>
    <w:next w:val="Normal"/>
    <w:link w:val="IntenseQuoteChar"/>
    <w:uiPriority w:val="30"/>
    <w:qFormat/>
    <w:rsid w:val="0005237F"/>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5237F"/>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5237F"/>
    <w:rPr>
      <w:i/>
      <w:iCs/>
      <w:color w:val="595959" w:themeColor="text1" w:themeTint="A6"/>
    </w:rPr>
  </w:style>
  <w:style w:type="character" w:styleId="IntenseEmphasis">
    <w:name w:val="Intense Emphasis"/>
    <w:basedOn w:val="DefaultParagraphFont"/>
    <w:uiPriority w:val="21"/>
    <w:qFormat/>
    <w:rsid w:val="0005237F"/>
    <w:rPr>
      <w:b/>
      <w:bCs/>
      <w:i/>
      <w:iCs/>
    </w:rPr>
  </w:style>
  <w:style w:type="character" w:styleId="SubtleReference">
    <w:name w:val="Subtle Reference"/>
    <w:basedOn w:val="DefaultParagraphFont"/>
    <w:uiPriority w:val="31"/>
    <w:qFormat/>
    <w:rsid w:val="0005237F"/>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5237F"/>
    <w:rPr>
      <w:b/>
      <w:bCs/>
      <w:smallCaps/>
      <w:color w:val="44546A" w:themeColor="text2"/>
      <w:u w:val="single"/>
    </w:rPr>
  </w:style>
  <w:style w:type="character" w:styleId="BookTitle">
    <w:name w:val="Book Title"/>
    <w:basedOn w:val="DefaultParagraphFont"/>
    <w:uiPriority w:val="33"/>
    <w:qFormat/>
    <w:rsid w:val="0005237F"/>
    <w:rPr>
      <w:b/>
      <w:bCs/>
      <w:smallCaps/>
      <w:spacing w:val="10"/>
    </w:rPr>
  </w:style>
  <w:style w:type="paragraph" w:styleId="TOCHeading">
    <w:name w:val="TOC Heading"/>
    <w:basedOn w:val="Heading1"/>
    <w:next w:val="Normal"/>
    <w:uiPriority w:val="39"/>
    <w:semiHidden/>
    <w:unhideWhenUsed/>
    <w:qFormat/>
    <w:rsid w:val="0005237F"/>
    <w:pPr>
      <w:outlineLvl w:val="9"/>
    </w:pPr>
  </w:style>
  <w:style w:type="paragraph" w:styleId="Header">
    <w:name w:val="header"/>
    <w:basedOn w:val="Normal"/>
    <w:link w:val="HeaderChar"/>
    <w:uiPriority w:val="99"/>
    <w:unhideWhenUsed/>
    <w:rsid w:val="00156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913"/>
  </w:style>
  <w:style w:type="paragraph" w:styleId="Footer">
    <w:name w:val="footer"/>
    <w:basedOn w:val="Normal"/>
    <w:link w:val="FooterChar"/>
    <w:uiPriority w:val="99"/>
    <w:unhideWhenUsed/>
    <w:rsid w:val="00156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SE Systems">
      <a:dk1>
        <a:sysClr val="windowText" lastClr="000000"/>
      </a:dk1>
      <a:lt1>
        <a:sysClr val="window" lastClr="FFFFFF"/>
      </a:lt1>
      <a:dk2>
        <a:srgbClr val="44546A"/>
      </a:dk2>
      <a:lt2>
        <a:srgbClr val="E7E6E6"/>
      </a:lt2>
      <a:accent1>
        <a:srgbClr val="24A076"/>
      </a:accent1>
      <a:accent2>
        <a:srgbClr val="808285"/>
      </a:accent2>
      <a:accent3>
        <a:srgbClr val="854299"/>
      </a:accent3>
      <a:accent4>
        <a:srgbClr val="066454"/>
      </a:accent4>
      <a:accent5>
        <a:srgbClr val="B3B3C2"/>
      </a:accent5>
      <a:accent6>
        <a:srgbClr val="BDE3D6"/>
      </a:accent6>
      <a:hlink>
        <a:srgbClr val="0563C1"/>
      </a:hlink>
      <a:folHlink>
        <a:srgbClr val="24A076"/>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6" ma:contentTypeDescription="Create a new document." ma:contentTypeScope="" ma:versionID="ce3774bd2fe9b57231b20dca61fc848c">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4f01d0ec895eba77c33d37933cff1291" ns2:_="" ns3:_="">
    <xsd:import namespace="8e034b54-3243-4cc3-a0bb-1d1aa3c40224"/>
    <xsd:import namespace="329554dd-8db7-44cf-a739-c2426f9581aa"/>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Status" ma:index="2" nillable="true" ma:displayName="Status" ma:default="0-50%" ma:format="Dropdown" ma:internalName="Status" ma:readOnly="false">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lcf76f155ced4ddcb4097134ff3c332f xmlns="8e034b54-3243-4cc3-a0bb-1d1aa3c402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4ACDF0-6A76-4BCE-A2C5-13C401F65695}">
  <ds:schemaRefs>
    <ds:schemaRef ds:uri="http://schemas.microsoft.com/sharepoint/v3/contenttype/forms"/>
  </ds:schemaRefs>
</ds:datastoreItem>
</file>

<file path=customXml/itemProps2.xml><?xml version="1.0" encoding="utf-8"?>
<ds:datastoreItem xmlns:ds="http://schemas.openxmlformats.org/officeDocument/2006/customXml" ds:itemID="{00E6B86C-D0AA-4738-87FF-AB4EF2B0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77F886-9F13-44E3-AD11-D1E9B0DC35F3}">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2461</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Jaykob Rosewood</cp:lastModifiedBy>
  <cp:revision>8</cp:revision>
  <dcterms:created xsi:type="dcterms:W3CDTF">2026-07-06T12:14:00Z</dcterms:created>
  <dcterms:modified xsi:type="dcterms:W3CDTF">2026-07-31T12:08:00Z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ies>
</file>